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79ADF" w14:textId="77777777" w:rsidR="00BA38D4" w:rsidRDefault="00BA38D4" w:rsidP="00BA38D4">
      <w:pPr>
        <w:ind w:left="-567"/>
      </w:pPr>
      <w:r w:rsidRPr="005E7E59">
        <w:rPr>
          <w:noProof/>
        </w:rPr>
        <w:drawing>
          <wp:inline distT="0" distB="0" distL="0" distR="0" wp14:anchorId="0D0EF8F4" wp14:editId="12715095">
            <wp:extent cx="3239329" cy="7667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9329" cy="766770"/>
                    </a:xfrm>
                    <a:prstGeom prst="rect">
                      <a:avLst/>
                    </a:prstGeom>
                    <a:noFill/>
                    <a:ln>
                      <a:noFill/>
                    </a:ln>
                  </pic:spPr>
                </pic:pic>
              </a:graphicData>
            </a:graphic>
          </wp:inline>
        </w:drawing>
      </w:r>
    </w:p>
    <w:p w14:paraId="440D3C52" w14:textId="77777777" w:rsidR="00BA38D4" w:rsidRPr="00896E2F" w:rsidRDefault="00BA38D4" w:rsidP="00BA38D4">
      <w:pPr>
        <w:ind w:left="-567"/>
      </w:pPr>
    </w:p>
    <w:p w14:paraId="4ACFF16D" w14:textId="77777777" w:rsidR="00BA38D4" w:rsidRPr="00D03B00" w:rsidRDefault="00BA38D4" w:rsidP="00BA38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outlineLvl w:val="0"/>
        <w:rPr>
          <w:rFonts w:ascii="Garamond" w:eastAsia="Times New Roman" w:hAnsi="Garamond" w:cs="Helvetica"/>
          <w:b/>
          <w:sz w:val="36"/>
          <w:szCs w:val="36"/>
          <w:lang w:val="en-US"/>
        </w:rPr>
      </w:pPr>
      <w:r w:rsidRPr="00D03B00">
        <w:rPr>
          <w:rFonts w:ascii="Garamond" w:eastAsia="Times New Roman" w:hAnsi="Garamond" w:cs="Helvetica"/>
          <w:b/>
          <w:sz w:val="36"/>
          <w:szCs w:val="36"/>
          <w:lang w:val="en-US"/>
        </w:rPr>
        <w:t>Seminar</w:t>
      </w:r>
    </w:p>
    <w:p w14:paraId="266DC20F" w14:textId="77777777" w:rsidR="00BA38D4" w:rsidRPr="005953A6" w:rsidRDefault="00BA38D4" w:rsidP="00BA38D4">
      <w:pPr>
        <w:jc w:val="center"/>
        <w:rPr>
          <w:rFonts w:ascii="Garamond" w:eastAsia="Times New Roman" w:hAnsi="Garamond"/>
          <w:b/>
          <w:sz w:val="36"/>
          <w:szCs w:val="36"/>
          <w:lang w:val="en-US"/>
        </w:rPr>
      </w:pPr>
      <w:r w:rsidRPr="005953A6">
        <w:rPr>
          <w:rFonts w:ascii="Garamond" w:eastAsia="Times New Roman" w:hAnsi="Garamond"/>
          <w:b/>
          <w:sz w:val="36"/>
          <w:szCs w:val="36"/>
          <w:lang w:val="en-US"/>
        </w:rPr>
        <w:t>"</w:t>
      </w:r>
      <w:r w:rsidRPr="005953A6">
        <w:rPr>
          <w:rFonts w:ascii="Garamond" w:hAnsi="Garamond"/>
          <w:b/>
          <w:sz w:val="36"/>
          <w:szCs w:val="36"/>
          <w:lang w:val="en-US"/>
        </w:rPr>
        <w:t>Choanoflagellates and the origin of animal morphogenesis</w:t>
      </w:r>
      <w:r w:rsidRPr="005953A6">
        <w:rPr>
          <w:rFonts w:ascii="Garamond" w:eastAsia="Times New Roman" w:hAnsi="Garamond"/>
          <w:b/>
          <w:sz w:val="36"/>
          <w:szCs w:val="36"/>
          <w:lang w:val="en-US"/>
        </w:rPr>
        <w:t>"</w:t>
      </w:r>
    </w:p>
    <w:p w14:paraId="5BBA7CA9" w14:textId="77777777" w:rsidR="00BA38D4" w:rsidRPr="00896E2F" w:rsidRDefault="00BA38D4" w:rsidP="00BA38D4">
      <w:pPr>
        <w:rPr>
          <w:rFonts w:ascii="Garamond" w:hAnsi="Garamond"/>
          <w:lang w:val="en-US"/>
        </w:rPr>
      </w:pPr>
    </w:p>
    <w:p w14:paraId="1C4D369D" w14:textId="77777777" w:rsidR="00BA38D4" w:rsidRPr="00D03B00" w:rsidRDefault="00BA38D4" w:rsidP="00BA38D4">
      <w:pPr>
        <w:jc w:val="center"/>
        <w:rPr>
          <w:rFonts w:ascii="Garamond" w:eastAsia="Times" w:hAnsi="Garamond"/>
          <w:b/>
          <w:color w:val="0070C0"/>
          <w:sz w:val="40"/>
          <w:szCs w:val="40"/>
          <w:lang w:val="en-US"/>
        </w:rPr>
      </w:pPr>
      <w:r w:rsidRPr="00D03B00">
        <w:rPr>
          <w:rFonts w:ascii="Garamond" w:hAnsi="Garamond"/>
          <w:b/>
          <w:sz w:val="36"/>
          <w:szCs w:val="36"/>
          <w:lang w:val="en-US"/>
        </w:rPr>
        <w:t xml:space="preserve">presented by </w:t>
      </w:r>
      <w:r>
        <w:rPr>
          <w:rFonts w:ascii="Garamond" w:eastAsia="Times" w:hAnsi="Garamond"/>
          <w:b/>
          <w:color w:val="0070C0"/>
          <w:sz w:val="40"/>
          <w:szCs w:val="40"/>
          <w:lang w:val="en-US"/>
        </w:rPr>
        <w:t>Thibaut BRUNET</w:t>
      </w:r>
    </w:p>
    <w:p w14:paraId="5934E8FE" w14:textId="77777777" w:rsidR="00BA38D4" w:rsidRPr="005953A6" w:rsidRDefault="00BA38D4" w:rsidP="00BA38D4">
      <w:pPr>
        <w:jc w:val="center"/>
        <w:rPr>
          <w:rFonts w:ascii="Garamond" w:hAnsi="Garamond"/>
          <w:lang w:val="en-US"/>
        </w:rPr>
      </w:pPr>
    </w:p>
    <w:p w14:paraId="5DDB4ECF" w14:textId="3786714B" w:rsidR="00BA38D4" w:rsidRPr="005953A6" w:rsidRDefault="005953A6" w:rsidP="00BA38D4">
      <w:pPr>
        <w:jc w:val="center"/>
        <w:rPr>
          <w:rFonts w:ascii="Garamond" w:hAnsi="Garamond"/>
          <w:b/>
          <w:sz w:val="36"/>
          <w:szCs w:val="36"/>
          <w:lang w:val="en-US"/>
        </w:rPr>
      </w:pPr>
      <w:r>
        <w:rPr>
          <w:rFonts w:ascii="Garamond" w:hAnsi="Garamond"/>
          <w:b/>
          <w:sz w:val="36"/>
          <w:szCs w:val="36"/>
          <w:lang w:val="en-US"/>
        </w:rPr>
        <w:t>(</w:t>
      </w:r>
      <w:r w:rsidRPr="005953A6">
        <w:rPr>
          <w:rFonts w:ascii="Garamond" w:hAnsi="Garamond"/>
          <w:b/>
          <w:sz w:val="36"/>
          <w:szCs w:val="36"/>
          <w:lang w:val="en-US"/>
        </w:rPr>
        <w:t>p</w:t>
      </w:r>
      <w:r w:rsidR="00B52491" w:rsidRPr="005953A6">
        <w:rPr>
          <w:rFonts w:ascii="Garamond" w:hAnsi="Garamond"/>
          <w:b/>
          <w:sz w:val="36"/>
          <w:szCs w:val="36"/>
          <w:lang w:val="en-US"/>
        </w:rPr>
        <w:t>ost-</w:t>
      </w:r>
      <w:r w:rsidRPr="005953A6">
        <w:rPr>
          <w:rFonts w:ascii="Garamond" w:hAnsi="Garamond"/>
          <w:b/>
          <w:sz w:val="36"/>
          <w:szCs w:val="36"/>
          <w:lang w:val="en-US"/>
        </w:rPr>
        <w:t>d</w:t>
      </w:r>
      <w:r w:rsidR="00B52491" w:rsidRPr="005953A6">
        <w:rPr>
          <w:rFonts w:ascii="Garamond" w:hAnsi="Garamond"/>
          <w:b/>
          <w:sz w:val="36"/>
          <w:szCs w:val="36"/>
          <w:lang w:val="en-US"/>
        </w:rPr>
        <w:t>oc</w:t>
      </w:r>
      <w:r w:rsidRPr="005953A6">
        <w:rPr>
          <w:rFonts w:ascii="Garamond" w:hAnsi="Garamond"/>
          <w:b/>
          <w:sz w:val="36"/>
          <w:szCs w:val="36"/>
          <w:lang w:val="en-US"/>
        </w:rPr>
        <w:t>toral fellow</w:t>
      </w:r>
      <w:r w:rsidR="00B52491" w:rsidRPr="005953A6">
        <w:rPr>
          <w:rFonts w:ascii="Garamond" w:hAnsi="Garamond"/>
          <w:b/>
          <w:sz w:val="36"/>
          <w:szCs w:val="36"/>
          <w:lang w:val="en-US"/>
        </w:rPr>
        <w:t xml:space="preserve"> at</w:t>
      </w:r>
      <w:r w:rsidR="00BA38D4" w:rsidRPr="005953A6">
        <w:rPr>
          <w:rFonts w:ascii="Garamond" w:hAnsi="Garamond"/>
          <w:b/>
          <w:sz w:val="36"/>
          <w:szCs w:val="36"/>
          <w:lang w:val="en-US"/>
        </w:rPr>
        <w:t xml:space="preserve"> </w:t>
      </w:r>
      <w:r w:rsidR="00B52491" w:rsidRPr="005953A6">
        <w:rPr>
          <w:rFonts w:ascii="Garamond" w:hAnsi="Garamond"/>
          <w:b/>
          <w:sz w:val="36"/>
          <w:szCs w:val="36"/>
          <w:lang w:val="en-US"/>
        </w:rPr>
        <w:t>Berkeley</w:t>
      </w:r>
      <w:r w:rsidR="00BA38D4" w:rsidRPr="005953A6">
        <w:rPr>
          <w:rFonts w:ascii="Garamond" w:hAnsi="Garamond"/>
          <w:b/>
          <w:sz w:val="36"/>
          <w:szCs w:val="36"/>
          <w:lang w:val="en-US"/>
        </w:rPr>
        <w:t xml:space="preserve"> University</w:t>
      </w:r>
      <w:r w:rsidR="00B52491" w:rsidRPr="005953A6">
        <w:rPr>
          <w:rFonts w:ascii="Garamond" w:hAnsi="Garamond"/>
          <w:b/>
          <w:sz w:val="36"/>
          <w:szCs w:val="36"/>
          <w:lang w:val="en-US"/>
        </w:rPr>
        <w:t>, California</w:t>
      </w:r>
      <w:r>
        <w:rPr>
          <w:rFonts w:ascii="Garamond" w:hAnsi="Garamond"/>
          <w:b/>
          <w:sz w:val="36"/>
          <w:szCs w:val="36"/>
          <w:lang w:val="en-US"/>
        </w:rPr>
        <w:t>;</w:t>
      </w:r>
    </w:p>
    <w:p w14:paraId="6E0DA374" w14:textId="104DAA56" w:rsidR="005953A6" w:rsidRPr="005953A6" w:rsidRDefault="005953A6" w:rsidP="00BA38D4">
      <w:pPr>
        <w:jc w:val="center"/>
        <w:rPr>
          <w:rFonts w:ascii="Garamond" w:hAnsi="Garamond"/>
          <w:b/>
          <w:sz w:val="36"/>
          <w:szCs w:val="36"/>
          <w:lang w:val="en-US"/>
        </w:rPr>
      </w:pPr>
      <w:r>
        <w:rPr>
          <w:rFonts w:ascii="Garamond" w:hAnsi="Garamond"/>
          <w:b/>
          <w:sz w:val="36"/>
          <w:szCs w:val="36"/>
          <w:lang w:val="en-US"/>
        </w:rPr>
        <w:t xml:space="preserve">starting a new G5 </w:t>
      </w:r>
      <w:r w:rsidR="00E80805">
        <w:rPr>
          <w:rFonts w:ascii="Garamond" w:hAnsi="Garamond"/>
          <w:b/>
          <w:sz w:val="36"/>
          <w:szCs w:val="36"/>
          <w:lang w:val="en-US"/>
        </w:rPr>
        <w:t xml:space="preserve">at Institut Pasteur </w:t>
      </w:r>
      <w:r>
        <w:rPr>
          <w:rFonts w:ascii="Garamond" w:hAnsi="Garamond"/>
          <w:b/>
          <w:sz w:val="36"/>
          <w:szCs w:val="36"/>
          <w:lang w:val="en-US"/>
        </w:rPr>
        <w:t>next summer)</w:t>
      </w:r>
    </w:p>
    <w:p w14:paraId="416B42AD" w14:textId="77777777" w:rsidR="00BA38D4" w:rsidRPr="0070646E" w:rsidRDefault="00BA38D4" w:rsidP="00BA38D4">
      <w:pPr>
        <w:pStyle w:val="Corpsdetexte2"/>
        <w:rPr>
          <w:rFonts w:ascii="Garamond" w:hAnsi="Garamond"/>
          <w:szCs w:val="24"/>
        </w:rPr>
      </w:pPr>
    </w:p>
    <w:p w14:paraId="4AE9BAC4" w14:textId="77777777" w:rsidR="00BA38D4" w:rsidRPr="00D03B00" w:rsidRDefault="00BA38D4" w:rsidP="00BA38D4">
      <w:pPr>
        <w:pStyle w:val="Corpsdetexte"/>
        <w:outlineLvl w:val="0"/>
        <w:rPr>
          <w:rFonts w:ascii="Garamond" w:hAnsi="Garamond"/>
          <w:b/>
          <w:color w:val="FF0000"/>
          <w:sz w:val="36"/>
          <w:szCs w:val="36"/>
        </w:rPr>
      </w:pPr>
      <w:r w:rsidRPr="00D03B00">
        <w:rPr>
          <w:rFonts w:ascii="Garamond" w:hAnsi="Garamond"/>
          <w:b/>
          <w:color w:val="FF0000"/>
          <w:sz w:val="36"/>
          <w:szCs w:val="36"/>
        </w:rPr>
        <w:t>Mon</w:t>
      </w:r>
      <w:r>
        <w:rPr>
          <w:rFonts w:ascii="Garamond" w:hAnsi="Garamond"/>
          <w:b/>
          <w:color w:val="FF0000"/>
          <w:sz w:val="36"/>
          <w:szCs w:val="36"/>
        </w:rPr>
        <w:t>day, April 12</w:t>
      </w:r>
      <w:r>
        <w:rPr>
          <w:rFonts w:ascii="Garamond" w:hAnsi="Garamond"/>
          <w:b/>
          <w:color w:val="FF0000"/>
          <w:sz w:val="36"/>
          <w:szCs w:val="36"/>
          <w:vertAlign w:val="superscript"/>
        </w:rPr>
        <w:t>th</w:t>
      </w:r>
      <w:r w:rsidRPr="00D03B00">
        <w:rPr>
          <w:rFonts w:ascii="Garamond" w:hAnsi="Garamond"/>
          <w:b/>
          <w:color w:val="FF0000"/>
          <w:sz w:val="36"/>
          <w:szCs w:val="36"/>
        </w:rPr>
        <w:t>, 20</w:t>
      </w:r>
      <w:r>
        <w:rPr>
          <w:rFonts w:ascii="Garamond" w:hAnsi="Garamond"/>
          <w:b/>
          <w:color w:val="FF0000"/>
          <w:sz w:val="36"/>
          <w:szCs w:val="36"/>
        </w:rPr>
        <w:t>2</w:t>
      </w:r>
      <w:r w:rsidR="00B52491">
        <w:rPr>
          <w:rFonts w:ascii="Garamond" w:hAnsi="Garamond"/>
          <w:b/>
          <w:color w:val="FF0000"/>
          <w:sz w:val="36"/>
          <w:szCs w:val="36"/>
        </w:rPr>
        <w:t>1</w:t>
      </w:r>
      <w:r>
        <w:rPr>
          <w:rFonts w:ascii="Garamond" w:hAnsi="Garamond"/>
          <w:b/>
          <w:color w:val="FF0000"/>
          <w:sz w:val="36"/>
          <w:szCs w:val="36"/>
        </w:rPr>
        <w:t xml:space="preserve"> @ 2 pm on Teams</w:t>
      </w:r>
    </w:p>
    <w:p w14:paraId="03AEDBD5" w14:textId="77777777" w:rsidR="00BA38D4" w:rsidRPr="0070646E" w:rsidRDefault="00BA38D4" w:rsidP="00BA38D4">
      <w:pPr>
        <w:pStyle w:val="Corpsdetexte"/>
        <w:rPr>
          <w:rFonts w:ascii="Garamond" w:hAnsi="Garamond"/>
          <w:sz w:val="24"/>
          <w:szCs w:val="24"/>
        </w:rPr>
      </w:pPr>
    </w:p>
    <w:p w14:paraId="663419B2" w14:textId="482E5420" w:rsidR="00BA38D4" w:rsidRPr="00D03B00" w:rsidRDefault="00BA38D4" w:rsidP="00BA38D4">
      <w:pPr>
        <w:jc w:val="center"/>
        <w:outlineLvl w:val="0"/>
        <w:rPr>
          <w:rFonts w:ascii="Garamond" w:eastAsia="Times" w:hAnsi="Garamond"/>
          <w:b/>
          <w:sz w:val="36"/>
          <w:szCs w:val="36"/>
          <w:lang w:val="en-US"/>
        </w:rPr>
      </w:pPr>
      <w:r w:rsidRPr="00D03B00">
        <w:rPr>
          <w:rFonts w:ascii="Garamond" w:eastAsia="Times" w:hAnsi="Garamond"/>
          <w:b/>
          <w:sz w:val="36"/>
          <w:szCs w:val="36"/>
          <w:lang w:val="en-US"/>
        </w:rPr>
        <w:t xml:space="preserve">Invited by </w:t>
      </w:r>
      <w:r>
        <w:rPr>
          <w:rFonts w:ascii="Garamond" w:eastAsia="Times" w:hAnsi="Garamond"/>
          <w:b/>
          <w:sz w:val="36"/>
          <w:szCs w:val="36"/>
          <w:lang w:val="en-US"/>
        </w:rPr>
        <w:t>Marc Lecuit</w:t>
      </w:r>
    </w:p>
    <w:p w14:paraId="77CABF04" w14:textId="00907E6C" w:rsidR="00BA38D4" w:rsidRPr="00D03B00" w:rsidRDefault="00AE5823" w:rsidP="00AE5823">
      <w:pPr>
        <w:ind w:left="-426"/>
        <w:jc w:val="center"/>
        <w:rPr>
          <w:rStyle w:val="Lienhypertexte"/>
          <w:rFonts w:ascii="Garamond" w:eastAsia="Times" w:hAnsi="Garamond"/>
          <w:b/>
          <w:sz w:val="36"/>
          <w:szCs w:val="36"/>
          <w:lang w:val="en-US"/>
        </w:rPr>
      </w:pPr>
      <w:r>
        <w:rPr>
          <w:rFonts w:ascii="Garamond" w:eastAsia="Times" w:hAnsi="Garamond"/>
          <w:b/>
          <w:sz w:val="36"/>
          <w:szCs w:val="36"/>
          <w:lang w:val="en-US"/>
        </w:rPr>
        <w:t xml:space="preserve">      </w:t>
      </w:r>
      <w:r w:rsidR="00BA38D4" w:rsidRPr="00D03B00">
        <w:rPr>
          <w:rFonts w:ascii="Garamond" w:eastAsia="Times" w:hAnsi="Garamond"/>
          <w:b/>
          <w:sz w:val="36"/>
          <w:szCs w:val="36"/>
          <w:lang w:val="en-US"/>
        </w:rPr>
        <w:t>(</w:t>
      </w:r>
      <w:hyperlink r:id="rId7" w:history="1">
        <w:r w:rsidR="00BA38D4" w:rsidRPr="00A9075C">
          <w:rPr>
            <w:rStyle w:val="Lienhypertexte"/>
            <w:rFonts w:ascii="Garamond" w:eastAsia="Times" w:hAnsi="Garamond"/>
            <w:b/>
            <w:sz w:val="36"/>
            <w:szCs w:val="36"/>
            <w:lang w:val="en-US"/>
          </w:rPr>
          <w:t>marc.lecuit@pasteur.fr</w:t>
        </w:r>
      </w:hyperlink>
      <w:r w:rsidR="00BA38D4" w:rsidRPr="00D03B00">
        <w:rPr>
          <w:rFonts w:ascii="Garamond" w:eastAsia="Times" w:hAnsi="Garamond"/>
          <w:b/>
          <w:sz w:val="36"/>
          <w:szCs w:val="36"/>
          <w:lang w:val="en-US"/>
        </w:rPr>
        <w:t>)</w:t>
      </w:r>
    </w:p>
    <w:p w14:paraId="380EF83C" w14:textId="77777777" w:rsidR="00BA38D4" w:rsidRPr="00653359" w:rsidRDefault="00BA38D4" w:rsidP="00BA38D4">
      <w:pPr>
        <w:ind w:left="-426"/>
        <w:jc w:val="center"/>
        <w:rPr>
          <w:rFonts w:ascii="Garamond" w:hAnsi="Garamond"/>
          <w:sz w:val="22"/>
          <w:szCs w:val="22"/>
          <w:lang w:val="en-US"/>
        </w:rPr>
      </w:pPr>
    </w:p>
    <w:p w14:paraId="3155F256" w14:textId="77777777" w:rsidR="00BA38D4" w:rsidRPr="00653359" w:rsidRDefault="00BA38D4" w:rsidP="00BA38D4">
      <w:pPr>
        <w:ind w:left="-426"/>
        <w:jc w:val="center"/>
        <w:rPr>
          <w:rFonts w:ascii="Garamond" w:hAnsi="Garamond"/>
          <w:sz w:val="22"/>
          <w:szCs w:val="22"/>
          <w:lang w:val="en-US"/>
        </w:rPr>
      </w:pPr>
    </w:p>
    <w:p w14:paraId="493E8D3B" w14:textId="77777777" w:rsidR="00BA38D4" w:rsidRPr="00653359" w:rsidRDefault="00BA38D4" w:rsidP="00BA38D4">
      <w:pPr>
        <w:ind w:left="-426"/>
        <w:jc w:val="center"/>
        <w:rPr>
          <w:rFonts w:ascii="Garamond" w:hAnsi="Garamond"/>
          <w:sz w:val="22"/>
          <w:szCs w:val="22"/>
          <w:lang w:val="en-US"/>
        </w:rPr>
      </w:pPr>
    </w:p>
    <w:p w14:paraId="7FBCEEEA" w14:textId="77777777" w:rsidR="00BA38D4" w:rsidRPr="006F2F25" w:rsidRDefault="00B52491" w:rsidP="00BA38D4">
      <w:pPr>
        <w:rPr>
          <w:lang w:val="en-US"/>
        </w:rPr>
      </w:pPr>
      <w:r>
        <w:rPr>
          <w:b/>
          <w:lang w:val="en-US"/>
        </w:rPr>
        <w:t>Abstract</w:t>
      </w:r>
      <w:r w:rsidR="00BA38D4" w:rsidRPr="00D03B00">
        <w:rPr>
          <w:b/>
          <w:lang w:val="en-US"/>
        </w:rPr>
        <w:t xml:space="preserve">: </w:t>
      </w:r>
    </w:p>
    <w:p w14:paraId="0E268916" w14:textId="77777777" w:rsidR="00BA38D4" w:rsidRPr="00896E2F" w:rsidRDefault="00BA38D4" w:rsidP="00BA38D4">
      <w:pPr>
        <w:ind w:left="-426"/>
        <w:jc w:val="both"/>
        <w:rPr>
          <w:lang w:val="en-US"/>
        </w:rPr>
      </w:pPr>
    </w:p>
    <w:p w14:paraId="7765D10E" w14:textId="77777777" w:rsidR="00B52491" w:rsidRPr="008A57AE" w:rsidRDefault="00B52491" w:rsidP="00B52491">
      <w:pPr>
        <w:spacing w:line="276" w:lineRule="auto"/>
        <w:jc w:val="both"/>
      </w:pPr>
      <w:r w:rsidRPr="005953A6">
        <w:rPr>
          <w:lang w:val="en-US"/>
        </w:rPr>
        <w:t xml:space="preserve">Morphogenesis is a fundamental dimension of animal development, but its evolutionary origin is poorly known. As the sister-group of animals, choanoflagellates have the potential to inform the evolutionary origins of animal development. This group of unicellular flagellated eukaryotes possesses a suite of features relevant to the origin of animal embryonic development, including facultative multicellularity, temporal alternation between different cell types, and a metazoan-like molecular toolkit. One of the key processes that underlies animal morphogenesis is cell contractility: collective contractions of epithelial cells allow epithelial folding, that is fundamental in processes such as gastrulation (in some species) or neurulation. Individual contractility of crawling amoeboid cells underlies cell migration, which is fundamental to the development of primordial germ cell, neural crest, and to some forms of gastrulation. Here, I report on the recent discovery of both individual and collective cell contractility in choanoflagellates. Under confinement, the model choanoflagellate </w:t>
      </w:r>
      <w:r w:rsidRPr="005953A6">
        <w:rPr>
          <w:i/>
          <w:lang w:val="en-US"/>
        </w:rPr>
        <w:t>Salpingoeca rosetta</w:t>
      </w:r>
      <w:r w:rsidRPr="005953A6">
        <w:rPr>
          <w:lang w:val="en-US"/>
        </w:rPr>
        <w:t xml:space="preserve"> rapidly undergoes a phenotypic switch from its canonical flagellate form to an amoeboid cell phenotype that resemble animal migratory cells in both structure and function </w:t>
      </w:r>
      <w:r>
        <w:fldChar w:fldCharType="begin" w:fldLock="1"/>
      </w:r>
      <w:r w:rsidRPr="005953A6">
        <w:rPr>
          <w:lang w:val="en-US"/>
        </w:rPr>
        <w:instrText>ADDIN CSL_CITATION {"citationItems":[{"id":"ITEM-1","itemData":{"DOI":"10.7554/elife.61037","abstract":"Amoeboid cells are fundamental to animal biology and broadly distributed across animal diversity, but their evolutionary origin is unclear. The closest living relatives of animals, the choanoflagellates, display a polarized cell architecture (with an apical flagellum encircled by microvilli) that closely resembles that of epithelial cells and suggests homology, but this architecture differs strikingly from the deformable phenotype of animal amoeboid cells. Here, we show that choanoflagellates subjected to confinement differentiate into an amoeboid form by retracting their flagella and activating myosin-based motility. This switch allows escape from confinement and is conserved across choanoflagellate diversity. The conservation of the amoeboid cell phenotype across animals and choanoflagellates, together with the conserved role of myosin, is consistent with the homology of amoeboid motility in both lineages. We hypothesize that the differentiation between animal epithelial and crawling cells might have evolved from a stress-induced phenotypic switch between flagellate and amoeboid forms in their single-celled ancestors.","author":[{"dropping-particle":"","family":"Brunet","given":"Thibaut","non-dropping-particle":"","parse-names":false,"suffix":""},{"dropping-particle":"","family":"Albert","given":"Marvin","non-dropping-particle":"","parse-names":false,"suffix":""},{"dropping-particle":"","family":"Roman","given":"William","non-dropping-particle":"","parse-names":false,"suffix":""},{"dropping-particle":"","family":"Coyle","given":"Maxwell C","non-dropping-particle":"","parse-names":false,"suffix":""},{"dropping-particle":"","family":"Spitzer","given":"Danielle C","non-dropping-particle":"","parse-names":false,"suffix":""},{"dropping-particle":"","family":"King","given":"Nicole","non-dropping-particle":"","parse-names":false,"suffix":""}],"container-title":"eLife","id":"ITEM-1","issue":"10","issued":{"date-parts":[["2021"]]},"page":"e61037","title":"A flagellate-to-amoeboid switch in the closest living relatives of animals","type":"article-journal","volume":"2021"},"uris":["http://www.mendeley.com/documents/?uuid=a1136c31-985a-41df-acbb-7622b586adca"]}],"mendeley":{"formattedCitation":"(&lt;i&gt;1&lt;/i&gt;)","plainTextFormattedCitation":"(1)","previouslyFormattedCitation":"(&lt;i&gt;1&lt;/i&gt;)"},"properties":{"noteIndex":0},"schema":"https://github.com/citation-style-language/schema/raw/master/csl-citation.json"}</w:instrText>
      </w:r>
      <w:r>
        <w:fldChar w:fldCharType="separate"/>
      </w:r>
      <w:r w:rsidRPr="005953A6">
        <w:rPr>
          <w:noProof/>
          <w:lang w:val="en-US"/>
        </w:rPr>
        <w:t>(</w:t>
      </w:r>
      <w:r w:rsidRPr="005953A6">
        <w:rPr>
          <w:i/>
          <w:noProof/>
          <w:lang w:val="en-US"/>
        </w:rPr>
        <w:t>1</w:t>
      </w:r>
      <w:r w:rsidRPr="005953A6">
        <w:rPr>
          <w:noProof/>
          <w:lang w:val="en-US"/>
        </w:rPr>
        <w:t>)</w:t>
      </w:r>
      <w:r>
        <w:fldChar w:fldCharType="end"/>
      </w:r>
      <w:r w:rsidRPr="005953A6">
        <w:rPr>
          <w:lang w:val="en-US"/>
        </w:rPr>
        <w:t xml:space="preserve">. This represents an unexpected expansion of the known phenotypic repertoire of choanoflagellates and suggests a single-cell basis for the alternation between animal epithelial and mesenchymal cells. Finally, collective cell contractility has also been recently discovered in a newly discovered colonial choanoflagellate isolated from a Carribean island, that undergoes rapid and reversible whole-colony inversion in response to external photic and mechanical stimuli </w:t>
      </w:r>
      <w:r>
        <w:fldChar w:fldCharType="begin" w:fldLock="1"/>
      </w:r>
      <w:r w:rsidRPr="005953A6">
        <w:rPr>
          <w:lang w:val="en-US"/>
        </w:rPr>
        <w:instrText>ADDIN CSL_CITATION {"citationItems":[{"id":"ITEM-1","itemData":{"DOI":"10.1126/science.aay2346","abstract":"Collective cell contractions that generate global tissue deformations are a signature feature of animal movement and morphogenesis. Nonetheless, the ancestry of collective contractility in animals remains mysterious. While surveying the Caribbean island of Curaçao for choanoflagellates, the closest living relatives of animals, we isolated a previously undescribed species (here named Choanoeca flexa sp. nov.), that forms multicellular cup-shaped colonies. The colonies rapidly invert their curvature in response to changing light levels, which they detect through a rhodopsin-cGMP pathway. Inversion requires actomyosin-mediated apical contractility and allows alternation between feeding and swimming behavior. C. flexa thus rapidly converts sensory inputs directly into multicellular contractions. In this respect, it may inform reconstructions of hypothesized animal ancestors that existed before the evolution</w:instrText>
      </w:r>
      <w:r w:rsidRPr="005953A6">
        <w:instrText xml:space="preserve"> of specialized sensory and contractile cells. One Sentence Summary A newly described choanoflagellate species forms cup-shaped colonies that reversibly invert their curvature in response to light.","author"</w:instrText>
      </w:r>
      <w:r>
        <w:instrText>:[{"dropping-particle":"","family":"Brunet","given":"Thibaut","non-dropping-particle":"","parse-names":false,"suffix":""},{"dropping-particle":"","family":"Larson","given":"Ben T.","non-dropping-particle":"","parse-names":false,"suffix":""},{"dropping-particle":"","family":"Linden","given":"Tess A.","non-dropping-particle":"","parse-names":false,"suffix":""},{"dropping-particle":"","family":"Vermeij","given":"Mark J. A.","non-dropping-particle":"","parse-names":false,"suffix":""},{"dropping-particle":"","family":"McDonald","given":"Kent","non-dropping-particle":"","parse-names":false,"suffix":""},{"dropping-particle":"","family":"King","given":"Nicole","non-dropping-particle":"","parse-names":false,"suffix":""}],"container-title":"Science","id":"ITEM-1","issue":"6463","issued":{"date-parts":[["2019"]]},"page":"326-334","title":"Light-regulated collective contractility in a multicellular choanoflagellate","type":"article-journal","volume":"366"},"uris":["http://www.mendeley.com/documents/?uuid=ffea552b-b2c6-4a25-830f-51c8219c209f"]}],"mendeley":{"formattedCitation":"(&lt;i&gt;2&lt;/i&gt;)","plainTextFormattedCitation":"(2)","previouslyFormattedCitation":"(&lt;i&gt;2&lt;/i&gt;)"},"properties":{"noteIndex":0},"schema":"https://github.com/citation-style-language/schema/raw/master/csl-citation.json"}</w:instrText>
      </w:r>
      <w:r>
        <w:fldChar w:fldCharType="separate"/>
      </w:r>
      <w:r w:rsidRPr="009100B1">
        <w:rPr>
          <w:noProof/>
        </w:rPr>
        <w:t>(</w:t>
      </w:r>
      <w:r w:rsidRPr="009100B1">
        <w:rPr>
          <w:i/>
          <w:noProof/>
        </w:rPr>
        <w:t>2</w:t>
      </w:r>
      <w:r w:rsidRPr="009100B1">
        <w:rPr>
          <w:noProof/>
        </w:rPr>
        <w:t>)</w:t>
      </w:r>
      <w:r>
        <w:fldChar w:fldCharType="end"/>
      </w:r>
      <w:r w:rsidRPr="008A57AE">
        <w:t>.</w:t>
      </w:r>
    </w:p>
    <w:p w14:paraId="1811EB8B" w14:textId="77777777" w:rsidR="00B52491" w:rsidRPr="008A57AE" w:rsidRDefault="00B52491" w:rsidP="00B52491">
      <w:pPr>
        <w:spacing w:line="360" w:lineRule="auto"/>
      </w:pPr>
    </w:p>
    <w:p w14:paraId="0285E4E1" w14:textId="77777777" w:rsidR="00B52491" w:rsidRPr="008A57AE" w:rsidRDefault="00B52491" w:rsidP="00B52491">
      <w:pPr>
        <w:spacing w:line="360" w:lineRule="auto"/>
      </w:pPr>
      <w:r w:rsidRPr="008A57AE">
        <w:t>References</w:t>
      </w:r>
      <w:bookmarkStart w:id="0" w:name="_GoBack"/>
      <w:bookmarkEnd w:id="0"/>
    </w:p>
    <w:p w14:paraId="65AA33BF" w14:textId="77777777" w:rsidR="00B52491" w:rsidRPr="009100B1" w:rsidRDefault="00B52491" w:rsidP="00B52491">
      <w:pPr>
        <w:widowControl w:val="0"/>
        <w:autoSpaceDE w:val="0"/>
        <w:autoSpaceDN w:val="0"/>
        <w:adjustRightInd w:val="0"/>
        <w:spacing w:line="360" w:lineRule="auto"/>
        <w:ind w:left="640" w:hanging="640"/>
        <w:rPr>
          <w:noProof/>
        </w:rPr>
      </w:pPr>
      <w:r>
        <w:fldChar w:fldCharType="begin" w:fldLock="1"/>
      </w:r>
      <w:r>
        <w:instrText xml:space="preserve">ADDIN Mendeley Bibliography CSL_BIBLIOGRAPHY </w:instrText>
      </w:r>
      <w:r>
        <w:fldChar w:fldCharType="separate"/>
      </w:r>
      <w:r w:rsidRPr="009100B1">
        <w:rPr>
          <w:noProof/>
        </w:rPr>
        <w:t xml:space="preserve">1. </w:t>
      </w:r>
      <w:r w:rsidRPr="009100B1">
        <w:rPr>
          <w:noProof/>
        </w:rPr>
        <w:tab/>
        <w:t xml:space="preserve">T. Brunet </w:t>
      </w:r>
      <w:r w:rsidRPr="009100B1">
        <w:rPr>
          <w:i/>
          <w:iCs/>
          <w:noProof/>
        </w:rPr>
        <w:t>et al.</w:t>
      </w:r>
      <w:r w:rsidRPr="009100B1">
        <w:rPr>
          <w:noProof/>
        </w:rPr>
        <w:t xml:space="preserve">, </w:t>
      </w:r>
      <w:r w:rsidRPr="009100B1">
        <w:rPr>
          <w:i/>
          <w:iCs/>
          <w:noProof/>
        </w:rPr>
        <w:t>Elife</w:t>
      </w:r>
      <w:r w:rsidRPr="009100B1">
        <w:rPr>
          <w:noProof/>
        </w:rPr>
        <w:t xml:space="preserve">. </w:t>
      </w:r>
      <w:r w:rsidRPr="009100B1">
        <w:rPr>
          <w:b/>
          <w:bCs/>
          <w:noProof/>
        </w:rPr>
        <w:t>2021</w:t>
      </w:r>
      <w:r w:rsidRPr="009100B1">
        <w:rPr>
          <w:noProof/>
        </w:rPr>
        <w:t>, e61037 (2021).</w:t>
      </w:r>
    </w:p>
    <w:p w14:paraId="4D902671" w14:textId="77777777" w:rsidR="00B52491" w:rsidRPr="009100B1" w:rsidRDefault="00B52491" w:rsidP="00B52491">
      <w:pPr>
        <w:widowControl w:val="0"/>
        <w:autoSpaceDE w:val="0"/>
        <w:autoSpaceDN w:val="0"/>
        <w:adjustRightInd w:val="0"/>
        <w:spacing w:line="360" w:lineRule="auto"/>
        <w:ind w:left="640" w:hanging="640"/>
        <w:rPr>
          <w:noProof/>
        </w:rPr>
      </w:pPr>
      <w:r w:rsidRPr="009100B1">
        <w:rPr>
          <w:noProof/>
        </w:rPr>
        <w:t xml:space="preserve">2. </w:t>
      </w:r>
      <w:r w:rsidRPr="009100B1">
        <w:rPr>
          <w:noProof/>
        </w:rPr>
        <w:tab/>
        <w:t xml:space="preserve">T. Brunet </w:t>
      </w:r>
      <w:r w:rsidRPr="009100B1">
        <w:rPr>
          <w:i/>
          <w:iCs/>
          <w:noProof/>
        </w:rPr>
        <w:t>et al.</w:t>
      </w:r>
      <w:r w:rsidRPr="009100B1">
        <w:rPr>
          <w:noProof/>
        </w:rPr>
        <w:t xml:space="preserve">, </w:t>
      </w:r>
      <w:r w:rsidRPr="009100B1">
        <w:rPr>
          <w:i/>
          <w:iCs/>
          <w:noProof/>
        </w:rPr>
        <w:t>Science</w:t>
      </w:r>
      <w:r w:rsidRPr="009100B1">
        <w:rPr>
          <w:noProof/>
        </w:rPr>
        <w:t xml:space="preserve">. </w:t>
      </w:r>
      <w:r w:rsidRPr="009100B1">
        <w:rPr>
          <w:b/>
          <w:bCs/>
          <w:noProof/>
        </w:rPr>
        <w:t>366</w:t>
      </w:r>
      <w:r w:rsidRPr="009100B1">
        <w:rPr>
          <w:noProof/>
        </w:rPr>
        <w:t>, 326–334 (2019).</w:t>
      </w:r>
    </w:p>
    <w:p w14:paraId="2E1F97CA" w14:textId="77777777" w:rsidR="004040BF" w:rsidRDefault="00B52491" w:rsidP="00B52491">
      <w:r>
        <w:fldChar w:fldCharType="end"/>
      </w:r>
    </w:p>
    <w:sectPr w:rsidR="004040BF" w:rsidSect="0070646E">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62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18ED3" w14:textId="77777777" w:rsidR="00447510" w:rsidRDefault="00447510">
      <w:r>
        <w:separator/>
      </w:r>
    </w:p>
  </w:endnote>
  <w:endnote w:type="continuationSeparator" w:id="0">
    <w:p w14:paraId="359C4C08" w14:textId="77777777" w:rsidR="00447510" w:rsidRDefault="0044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kboard Bold">
    <w:charset w:val="00"/>
    <w:family w:val="auto"/>
    <w:pitch w:val="variable"/>
    <w:sig w:usb0="80000023" w:usb1="00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Comic Sans MS">
    <w:altName w:val="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E9269" w14:textId="77777777" w:rsidR="000841E9" w:rsidRDefault="00A428E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9CC34" w14:textId="77777777" w:rsidR="000841E9" w:rsidRDefault="00A428E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2DF7" w14:textId="77777777" w:rsidR="000841E9" w:rsidRDefault="00A428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85540" w14:textId="77777777" w:rsidR="00447510" w:rsidRDefault="00447510">
      <w:r>
        <w:separator/>
      </w:r>
    </w:p>
  </w:footnote>
  <w:footnote w:type="continuationSeparator" w:id="0">
    <w:p w14:paraId="7F620ACF" w14:textId="77777777" w:rsidR="00447510" w:rsidRDefault="00447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7A3ED" w14:textId="77777777" w:rsidR="000841E9" w:rsidRDefault="00A428E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36CAD" w14:textId="77777777" w:rsidR="000841E9" w:rsidRDefault="00A428E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A55A0" w14:textId="77777777" w:rsidR="000841E9" w:rsidRDefault="00A428E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8D4"/>
    <w:rsid w:val="004040BF"/>
    <w:rsid w:val="0044256D"/>
    <w:rsid w:val="00447510"/>
    <w:rsid w:val="00491F80"/>
    <w:rsid w:val="005953A6"/>
    <w:rsid w:val="00A428E6"/>
    <w:rsid w:val="00AE5823"/>
    <w:rsid w:val="00B52491"/>
    <w:rsid w:val="00BA38D4"/>
    <w:rsid w:val="00CF6F90"/>
    <w:rsid w:val="00E808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538D"/>
  <w15:chartTrackingRefBased/>
  <w15:docId w15:val="{C9AE8FDB-01B9-49DC-8D08-263BCFCF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8D4"/>
    <w:pPr>
      <w:spacing w:after="0" w:line="240" w:lineRule="auto"/>
    </w:pPr>
    <w:rPr>
      <w:rFonts w:ascii="Times New Roman" w:eastAsiaTheme="minorEastAsia"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BA38D4"/>
    <w:pPr>
      <w:jc w:val="center"/>
    </w:pPr>
    <w:rPr>
      <w:rFonts w:ascii="Chalkboard Bold" w:eastAsia="Times" w:hAnsi="Chalkboard Bold"/>
      <w:sz w:val="40"/>
      <w:szCs w:val="20"/>
      <w:lang w:val="en-US"/>
    </w:rPr>
  </w:style>
  <w:style w:type="character" w:customStyle="1" w:styleId="CorpsdetexteCar">
    <w:name w:val="Corps de texte Car"/>
    <w:basedOn w:val="Policepardfaut"/>
    <w:link w:val="Corpsdetexte"/>
    <w:rsid w:val="00BA38D4"/>
    <w:rPr>
      <w:rFonts w:ascii="Chalkboard Bold" w:eastAsia="Times" w:hAnsi="Chalkboard Bold" w:cs="Times New Roman"/>
      <w:sz w:val="40"/>
      <w:szCs w:val="20"/>
      <w:lang w:val="en-US" w:eastAsia="fr-FR"/>
    </w:rPr>
  </w:style>
  <w:style w:type="paragraph" w:styleId="Corpsdetexte2">
    <w:name w:val="Body Text 2"/>
    <w:basedOn w:val="Normal"/>
    <w:link w:val="Corpsdetexte2Car"/>
    <w:rsid w:val="00BA38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Pr>
      <w:rFonts w:ascii="Comic Sans MS" w:eastAsia="Times" w:hAnsi="Comic Sans MS"/>
      <w:color w:val="000000"/>
      <w:szCs w:val="20"/>
      <w:lang w:val="en-US"/>
    </w:rPr>
  </w:style>
  <w:style w:type="character" w:customStyle="1" w:styleId="Corpsdetexte2Car">
    <w:name w:val="Corps de texte 2 Car"/>
    <w:basedOn w:val="Policepardfaut"/>
    <w:link w:val="Corpsdetexte2"/>
    <w:rsid w:val="00BA38D4"/>
    <w:rPr>
      <w:rFonts w:ascii="Comic Sans MS" w:eastAsia="Times" w:hAnsi="Comic Sans MS" w:cs="Times New Roman"/>
      <w:color w:val="000000"/>
      <w:sz w:val="24"/>
      <w:szCs w:val="20"/>
      <w:lang w:val="en-US" w:eastAsia="fr-FR"/>
    </w:rPr>
  </w:style>
  <w:style w:type="character" w:styleId="Lienhypertexte">
    <w:name w:val="Hyperlink"/>
    <w:basedOn w:val="Policepardfaut"/>
    <w:uiPriority w:val="99"/>
    <w:unhideWhenUsed/>
    <w:rsid w:val="00BA38D4"/>
    <w:rPr>
      <w:color w:val="0563C1" w:themeColor="hyperlink"/>
      <w:u w:val="single"/>
    </w:rPr>
  </w:style>
  <w:style w:type="paragraph" w:styleId="En-tte">
    <w:name w:val="header"/>
    <w:basedOn w:val="Normal"/>
    <w:link w:val="En-tteCar"/>
    <w:uiPriority w:val="99"/>
    <w:unhideWhenUsed/>
    <w:rsid w:val="00BA38D4"/>
    <w:pPr>
      <w:tabs>
        <w:tab w:val="center" w:pos="4536"/>
        <w:tab w:val="right" w:pos="9072"/>
      </w:tabs>
    </w:pPr>
  </w:style>
  <w:style w:type="character" w:customStyle="1" w:styleId="En-tteCar">
    <w:name w:val="En-tête Car"/>
    <w:basedOn w:val="Policepardfaut"/>
    <w:link w:val="En-tte"/>
    <w:uiPriority w:val="99"/>
    <w:rsid w:val="00BA38D4"/>
    <w:rPr>
      <w:rFonts w:ascii="Times New Roman" w:eastAsiaTheme="minorEastAsia" w:hAnsi="Times New Roman" w:cs="Times New Roman"/>
      <w:sz w:val="24"/>
      <w:szCs w:val="24"/>
      <w:lang w:eastAsia="fr-FR"/>
    </w:rPr>
  </w:style>
  <w:style w:type="paragraph" w:styleId="Pieddepage">
    <w:name w:val="footer"/>
    <w:basedOn w:val="Normal"/>
    <w:link w:val="PieddepageCar"/>
    <w:uiPriority w:val="99"/>
    <w:unhideWhenUsed/>
    <w:rsid w:val="00BA38D4"/>
    <w:pPr>
      <w:tabs>
        <w:tab w:val="center" w:pos="4536"/>
        <w:tab w:val="right" w:pos="9072"/>
      </w:tabs>
    </w:pPr>
  </w:style>
  <w:style w:type="character" w:customStyle="1" w:styleId="PieddepageCar">
    <w:name w:val="Pied de page Car"/>
    <w:basedOn w:val="Policepardfaut"/>
    <w:link w:val="Pieddepage"/>
    <w:uiPriority w:val="99"/>
    <w:rsid w:val="00BA38D4"/>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arc.lecuit@pasteur.f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1132</Words>
  <Characters>6227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ECONOCOM</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Gessyca  GEOFFROY</dc:creator>
  <cp:keywords/>
  <dc:description/>
  <cp:lastModifiedBy>Gessyca  GEOFFROY</cp:lastModifiedBy>
  <cp:revision>4</cp:revision>
  <dcterms:created xsi:type="dcterms:W3CDTF">2021-03-25T10:19:00Z</dcterms:created>
  <dcterms:modified xsi:type="dcterms:W3CDTF">2021-03-25T10:30:00Z</dcterms:modified>
</cp:coreProperties>
</file>