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B1FA3" w14:textId="77777777" w:rsidR="00201F96" w:rsidRDefault="00201F96" w:rsidP="00D70BE1">
      <w:pPr>
        <w:pStyle w:val="Titre1"/>
        <w:spacing w:before="0"/>
        <w:jc w:val="center"/>
      </w:pPr>
      <w:bookmarkStart w:id="0" w:name="_GoBack"/>
      <w:bookmarkEnd w:id="0"/>
    </w:p>
    <w:p w14:paraId="4FAC9586" w14:textId="2EBC10AB" w:rsidR="0099691B" w:rsidRPr="00BD6937" w:rsidRDefault="0099691B" w:rsidP="00DB1562">
      <w:pPr>
        <w:jc w:val="center"/>
        <w:rPr>
          <w:caps/>
          <w:color w:val="1F497D"/>
          <w:sz w:val="28"/>
          <w:szCs w:val="28"/>
        </w:rPr>
      </w:pPr>
      <w:r w:rsidRPr="00BD6937">
        <w:rPr>
          <w:caps/>
          <w:color w:val="1F497D"/>
          <w:sz w:val="28"/>
          <w:szCs w:val="28"/>
        </w:rPr>
        <w:t xml:space="preserve">Institut Carnot Pasteur </w:t>
      </w:r>
      <w:r w:rsidR="00F06F41">
        <w:rPr>
          <w:caps/>
          <w:color w:val="1F497D"/>
          <w:sz w:val="28"/>
          <w:szCs w:val="28"/>
        </w:rPr>
        <w:t xml:space="preserve">MICROBES </w:t>
      </w:r>
      <w:r w:rsidR="005B2E33">
        <w:rPr>
          <w:caps/>
          <w:color w:val="1F497D"/>
          <w:sz w:val="28"/>
          <w:szCs w:val="28"/>
        </w:rPr>
        <w:t xml:space="preserve">&amp; </w:t>
      </w:r>
      <w:r w:rsidR="00F06F41">
        <w:rPr>
          <w:caps/>
          <w:color w:val="1F497D"/>
          <w:sz w:val="28"/>
          <w:szCs w:val="28"/>
        </w:rPr>
        <w:t>SANTÉ</w:t>
      </w:r>
      <w:r w:rsidR="005B2E33">
        <w:rPr>
          <w:caps/>
          <w:color w:val="1F497D"/>
          <w:sz w:val="28"/>
          <w:szCs w:val="28"/>
        </w:rPr>
        <w:t xml:space="preserve"> (P</w:t>
      </w:r>
      <w:r w:rsidR="005B2E33">
        <w:rPr>
          <w:color w:val="1F497D"/>
          <w:sz w:val="28"/>
          <w:szCs w:val="28"/>
        </w:rPr>
        <w:t>asteur</w:t>
      </w:r>
      <w:r w:rsidR="005B2E33">
        <w:rPr>
          <w:caps/>
          <w:color w:val="1F497D"/>
          <w:sz w:val="28"/>
          <w:szCs w:val="28"/>
        </w:rPr>
        <w:t xml:space="preserve"> MS)</w:t>
      </w:r>
    </w:p>
    <w:p w14:paraId="2AF10674" w14:textId="6F60F3EB" w:rsidR="0099691B" w:rsidRPr="00BD6937" w:rsidRDefault="0099691B" w:rsidP="00DB1562">
      <w:pPr>
        <w:jc w:val="center"/>
        <w:rPr>
          <w:caps/>
          <w:color w:val="1F497D"/>
          <w:sz w:val="28"/>
          <w:szCs w:val="28"/>
        </w:rPr>
      </w:pPr>
      <w:r w:rsidRPr="00BD6937">
        <w:rPr>
          <w:caps/>
          <w:color w:val="1F497D"/>
          <w:sz w:val="28"/>
          <w:szCs w:val="28"/>
        </w:rPr>
        <w:t xml:space="preserve">Institut Carnot </w:t>
      </w:r>
      <w:r w:rsidR="00F06F41">
        <w:rPr>
          <w:caps/>
          <w:color w:val="1F497D"/>
          <w:sz w:val="28"/>
          <w:szCs w:val="28"/>
        </w:rPr>
        <w:t>France FUTUR Élevage</w:t>
      </w:r>
      <w:r w:rsidR="005B2E33">
        <w:rPr>
          <w:caps/>
          <w:color w:val="1F497D"/>
          <w:sz w:val="28"/>
          <w:szCs w:val="28"/>
        </w:rPr>
        <w:t xml:space="preserve"> (F2E)</w:t>
      </w:r>
    </w:p>
    <w:p w14:paraId="7B9162A2" w14:textId="274F1CA7" w:rsidR="0099691B" w:rsidRPr="00DB1562" w:rsidRDefault="008C1705" w:rsidP="00DB1562">
      <w:pPr>
        <w:jc w:val="center"/>
        <w:rPr>
          <w:b/>
          <w:bCs/>
          <w:smallCaps/>
          <w:color w:val="1F497D"/>
          <w:sz w:val="28"/>
          <w:szCs w:val="28"/>
        </w:rPr>
      </w:pPr>
      <w:r>
        <w:rPr>
          <w:b/>
          <w:bCs/>
          <w:smallCaps/>
          <w:color w:val="1F497D"/>
          <w:sz w:val="28"/>
          <w:szCs w:val="28"/>
        </w:rPr>
        <w:t>5</w:t>
      </w:r>
      <w:r w:rsidR="0099196B" w:rsidRPr="0099196B">
        <w:rPr>
          <w:b/>
          <w:bCs/>
          <w:smallCaps/>
          <w:color w:val="1F497D"/>
          <w:sz w:val="28"/>
          <w:szCs w:val="28"/>
          <w:vertAlign w:val="superscript"/>
        </w:rPr>
        <w:t>e</w:t>
      </w:r>
      <w:r w:rsidR="0099196B">
        <w:rPr>
          <w:b/>
          <w:bCs/>
          <w:smallCaps/>
          <w:color w:val="1F497D"/>
          <w:sz w:val="28"/>
          <w:szCs w:val="28"/>
        </w:rPr>
        <w:t xml:space="preserve"> </w:t>
      </w:r>
      <w:r w:rsidR="0099691B" w:rsidRPr="00DB1562">
        <w:rPr>
          <w:b/>
          <w:bCs/>
          <w:smallCaps/>
          <w:color w:val="1F497D"/>
          <w:sz w:val="28"/>
          <w:szCs w:val="28"/>
        </w:rPr>
        <w:t>Appel d’offres conjoint</w:t>
      </w:r>
    </w:p>
    <w:p w14:paraId="453C6891" w14:textId="77777777" w:rsidR="0033790A" w:rsidRPr="0033790A" w:rsidRDefault="0033790A" w:rsidP="0033790A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D70BE1" w:rsidRPr="00D70BE1" w14:paraId="3FDC22E1" w14:textId="77777777" w:rsidTr="006D44B6">
        <w:tc>
          <w:tcPr>
            <w:tcW w:w="9210" w:type="dxa"/>
            <w:shd w:val="clear" w:color="auto" w:fill="CCFFFF"/>
          </w:tcPr>
          <w:p w14:paraId="0E070F21" w14:textId="313837C5" w:rsidR="00D70BE1" w:rsidRPr="00D70BE1" w:rsidRDefault="00D70BE1" w:rsidP="00A37B7F">
            <w:pPr>
              <w:jc w:val="both"/>
              <w:rPr>
                <w:b/>
                <w:smallCaps/>
                <w:color w:val="000090"/>
                <w:sz w:val="24"/>
                <w:szCs w:val="24"/>
              </w:rPr>
            </w:pPr>
            <w:r w:rsidRPr="00D70BE1">
              <w:rPr>
                <w:b/>
                <w:smallCaps/>
                <w:color w:val="000090"/>
                <w:sz w:val="24"/>
                <w:szCs w:val="24"/>
              </w:rPr>
              <w:t>Résumé et Objectifs</w:t>
            </w:r>
          </w:p>
        </w:tc>
      </w:tr>
    </w:tbl>
    <w:p w14:paraId="51F9442D" w14:textId="4303785E" w:rsidR="00D6415D" w:rsidRDefault="00D6415D" w:rsidP="00D6415D">
      <w:pPr>
        <w:jc w:val="both"/>
      </w:pPr>
      <w:r>
        <w:t xml:space="preserve">Dans le cadre de la nouvelle vague </w:t>
      </w:r>
      <w:r w:rsidR="005B6B4B">
        <w:t>de lab</w:t>
      </w:r>
      <w:r w:rsidR="00C027D4">
        <w:t>el</w:t>
      </w:r>
      <w:r w:rsidR="005B6B4B">
        <w:t xml:space="preserve">lisation </w:t>
      </w:r>
      <w:r>
        <w:t xml:space="preserve">Carnot 3, les </w:t>
      </w:r>
      <w:r w:rsidR="004018A3">
        <w:t>Instituts Carnot</w:t>
      </w:r>
      <w:r w:rsidR="005B2E33">
        <w:t xml:space="preserve"> F2</w:t>
      </w:r>
      <w:r w:rsidR="00C027D4">
        <w:t>E</w:t>
      </w:r>
      <w:r w:rsidR="004018A3">
        <w:t xml:space="preserve"> et Pasteur MS</w:t>
      </w:r>
      <w:r>
        <w:t xml:space="preserve"> poursuivent leur </w:t>
      </w:r>
      <w:r w:rsidR="005F160A">
        <w:t>collaboration</w:t>
      </w:r>
      <w:r w:rsidR="005B6B4B">
        <w:t>,</w:t>
      </w:r>
      <w:r w:rsidR="004018A3">
        <w:t xml:space="preserve"> </w:t>
      </w:r>
      <w:r>
        <w:t>au travers de leur a</w:t>
      </w:r>
      <w:r w:rsidR="004018A3">
        <w:t>ppel d’offre</w:t>
      </w:r>
      <w:r>
        <w:t xml:space="preserve"> Inter</w:t>
      </w:r>
      <w:r w:rsidR="005F160A">
        <w:t>-</w:t>
      </w:r>
      <w:r>
        <w:t>Carnot</w:t>
      </w:r>
      <w:r w:rsidR="004018A3">
        <w:t xml:space="preserve"> </w:t>
      </w:r>
      <w:r w:rsidR="005B6B4B">
        <w:t xml:space="preserve">annuel. </w:t>
      </w:r>
    </w:p>
    <w:p w14:paraId="7A2559AD" w14:textId="77777777" w:rsidR="00D6415D" w:rsidRDefault="00D6415D" w:rsidP="00D6415D">
      <w:pPr>
        <w:jc w:val="both"/>
      </w:pPr>
    </w:p>
    <w:p w14:paraId="5DAF3400" w14:textId="210AF6A1" w:rsidR="00967F91" w:rsidRDefault="00D6415D" w:rsidP="00A37B7F">
      <w:pPr>
        <w:jc w:val="both"/>
        <w:rPr>
          <w:b/>
        </w:rPr>
      </w:pPr>
      <w:r w:rsidRPr="00CB356E">
        <w:rPr>
          <w:b/>
        </w:rPr>
        <w:t>Ce</w:t>
      </w:r>
      <w:r w:rsidR="002A39E5" w:rsidRPr="00CB356E">
        <w:rPr>
          <w:b/>
        </w:rPr>
        <w:t xml:space="preserve"> </w:t>
      </w:r>
      <w:r w:rsidR="008C1705">
        <w:rPr>
          <w:b/>
        </w:rPr>
        <w:t>5</w:t>
      </w:r>
      <w:r w:rsidR="002A39E5" w:rsidRPr="00CB356E">
        <w:rPr>
          <w:b/>
          <w:vertAlign w:val="superscript"/>
        </w:rPr>
        <w:t>e</w:t>
      </w:r>
      <w:r w:rsidR="002A39E5" w:rsidRPr="00CB356E">
        <w:rPr>
          <w:b/>
        </w:rPr>
        <w:t xml:space="preserve"> appel à projets conjoint </w:t>
      </w:r>
      <w:r w:rsidR="006F53D3" w:rsidRPr="00CB356E">
        <w:rPr>
          <w:b/>
        </w:rPr>
        <w:t>est</w:t>
      </w:r>
      <w:r w:rsidR="006F53D3" w:rsidRPr="00C468EE">
        <w:rPr>
          <w:b/>
        </w:rPr>
        <w:t xml:space="preserve"> un appel « ouvert » </w:t>
      </w:r>
      <w:r w:rsidR="004018A3">
        <w:rPr>
          <w:b/>
        </w:rPr>
        <w:t>(</w:t>
      </w:r>
      <w:r w:rsidR="006F53D3" w:rsidRPr="00C468EE">
        <w:rPr>
          <w:b/>
        </w:rPr>
        <w:t>ou « blanc »</w:t>
      </w:r>
      <w:r w:rsidR="005B2E33">
        <w:rPr>
          <w:b/>
        </w:rPr>
        <w:t xml:space="preserve">). Il </w:t>
      </w:r>
      <w:r w:rsidR="004018A3">
        <w:rPr>
          <w:b/>
        </w:rPr>
        <w:t>vis</w:t>
      </w:r>
      <w:r w:rsidR="005B2E33">
        <w:rPr>
          <w:b/>
        </w:rPr>
        <w:t>e</w:t>
      </w:r>
      <w:r w:rsidR="003E2E88" w:rsidRPr="00C468EE">
        <w:rPr>
          <w:b/>
        </w:rPr>
        <w:t xml:space="preserve"> à soutenir des </w:t>
      </w:r>
      <w:r w:rsidR="005B2E33">
        <w:rPr>
          <w:b/>
        </w:rPr>
        <w:t>projets</w:t>
      </w:r>
      <w:r w:rsidR="004018A3">
        <w:rPr>
          <w:b/>
        </w:rPr>
        <w:t xml:space="preserve"> </w:t>
      </w:r>
      <w:r w:rsidR="005B2E33">
        <w:rPr>
          <w:b/>
        </w:rPr>
        <w:t>collaboratifs</w:t>
      </w:r>
      <w:r w:rsidR="004018A3" w:rsidRPr="00C468EE">
        <w:rPr>
          <w:b/>
        </w:rPr>
        <w:t xml:space="preserve"> </w:t>
      </w:r>
      <w:r w:rsidR="00F02341" w:rsidRPr="00C468EE">
        <w:rPr>
          <w:b/>
        </w:rPr>
        <w:t xml:space="preserve">dans les </w:t>
      </w:r>
      <w:r w:rsidR="006F53D3" w:rsidRPr="00C468EE">
        <w:rPr>
          <w:b/>
        </w:rPr>
        <w:t xml:space="preserve">thématiques </w:t>
      </w:r>
      <w:r w:rsidR="00F02341" w:rsidRPr="00C468EE">
        <w:rPr>
          <w:b/>
        </w:rPr>
        <w:t>commun</w:t>
      </w:r>
      <w:r w:rsidR="005B2E33">
        <w:rPr>
          <w:b/>
        </w:rPr>
        <w:t>e</w:t>
      </w:r>
      <w:r w:rsidR="00F02341" w:rsidRPr="00C468EE">
        <w:rPr>
          <w:b/>
        </w:rPr>
        <w:t xml:space="preserve">s aux </w:t>
      </w:r>
      <w:r w:rsidR="00CB356E">
        <w:rPr>
          <w:b/>
        </w:rPr>
        <w:t>deux</w:t>
      </w:r>
      <w:r w:rsidR="005B2E33">
        <w:rPr>
          <w:b/>
        </w:rPr>
        <w:t xml:space="preserve"> </w:t>
      </w:r>
      <w:r w:rsidR="00F02341" w:rsidRPr="00C468EE">
        <w:rPr>
          <w:b/>
        </w:rPr>
        <w:t>Instituts Carnot</w:t>
      </w:r>
      <w:r w:rsidR="005B2E33">
        <w:rPr>
          <w:b/>
        </w:rPr>
        <w:t>, nécessitant des expertises complémentaires</w:t>
      </w:r>
      <w:r w:rsidR="002A39E5" w:rsidRPr="00C468EE">
        <w:rPr>
          <w:b/>
        </w:rPr>
        <w:t>.</w:t>
      </w:r>
      <w:r w:rsidR="00595859">
        <w:rPr>
          <w:b/>
        </w:rPr>
        <w:t xml:space="preserve"> Une attention particulière sera apportée aux projets traitant de :</w:t>
      </w:r>
    </w:p>
    <w:p w14:paraId="0225988A" w14:textId="02607E10" w:rsidR="00595859" w:rsidRDefault="00595859" w:rsidP="00A37B7F">
      <w:pPr>
        <w:jc w:val="both"/>
        <w:rPr>
          <w:b/>
        </w:rPr>
      </w:pPr>
      <w:r>
        <w:rPr>
          <w:b/>
        </w:rPr>
        <w:t xml:space="preserve">- résistance aux </w:t>
      </w:r>
      <w:proofErr w:type="spellStart"/>
      <w:r>
        <w:rPr>
          <w:b/>
        </w:rPr>
        <w:t>anti-microbiens</w:t>
      </w:r>
      <w:proofErr w:type="spellEnd"/>
      <w:r>
        <w:rPr>
          <w:b/>
        </w:rPr>
        <w:t xml:space="preserve"> et aux </w:t>
      </w:r>
      <w:proofErr w:type="spellStart"/>
      <w:r>
        <w:rPr>
          <w:b/>
        </w:rPr>
        <w:t>anti-parasitaires</w:t>
      </w:r>
      <w:proofErr w:type="spellEnd"/>
      <w:r>
        <w:rPr>
          <w:b/>
        </w:rPr>
        <w:t>,</w:t>
      </w:r>
    </w:p>
    <w:p w14:paraId="4321CA73" w14:textId="4C6BB087" w:rsidR="00595859" w:rsidRDefault="00595859" w:rsidP="00A37B7F">
      <w:pPr>
        <w:jc w:val="both"/>
        <w:rPr>
          <w:b/>
        </w:rPr>
      </w:pPr>
      <w:r>
        <w:rPr>
          <w:b/>
        </w:rPr>
        <w:t xml:space="preserve">- maladies émergentes et </w:t>
      </w:r>
      <w:proofErr w:type="spellStart"/>
      <w:r>
        <w:rPr>
          <w:b/>
        </w:rPr>
        <w:t>réémergentes</w:t>
      </w:r>
      <w:proofErr w:type="spellEnd"/>
      <w:r>
        <w:rPr>
          <w:b/>
        </w:rPr>
        <w:t>,</w:t>
      </w:r>
    </w:p>
    <w:p w14:paraId="4AD0EEF3" w14:textId="31715AB9" w:rsidR="00595859" w:rsidRDefault="00595859" w:rsidP="00A37B7F">
      <w:pPr>
        <w:jc w:val="both"/>
        <w:rPr>
          <w:b/>
        </w:rPr>
      </w:pPr>
      <w:r>
        <w:rPr>
          <w:b/>
        </w:rPr>
        <w:t>- maladies vectorisées et vecteurs.</w:t>
      </w:r>
    </w:p>
    <w:p w14:paraId="1A8BDFFB" w14:textId="77777777" w:rsidR="00710414" w:rsidRPr="00710414" w:rsidRDefault="00710414" w:rsidP="00A37B7F">
      <w:pPr>
        <w:jc w:val="both"/>
        <w:rPr>
          <w:b/>
        </w:rPr>
      </w:pPr>
    </w:p>
    <w:p w14:paraId="781D163B" w14:textId="54BE38F0" w:rsidR="0099691B" w:rsidRPr="00F4363F" w:rsidRDefault="005B6B4B" w:rsidP="00A37B7F">
      <w:pPr>
        <w:jc w:val="both"/>
      </w:pPr>
      <w:r>
        <w:t>Les</w:t>
      </w:r>
      <w:r w:rsidR="005B2E33">
        <w:t xml:space="preserve"> projets devront</w:t>
      </w:r>
      <w:r w:rsidR="0099691B" w:rsidRPr="00F4363F">
        <w:t> </w:t>
      </w:r>
      <w:r>
        <w:t xml:space="preserve"> not</w:t>
      </w:r>
      <w:r w:rsidR="00C027D4">
        <w:t>a</w:t>
      </w:r>
      <w:r>
        <w:t>mment</w:t>
      </w:r>
      <w:r w:rsidR="00AF355C">
        <w:t xml:space="preserve"> </w:t>
      </w:r>
      <w:r w:rsidR="0099691B" w:rsidRPr="00F4363F">
        <w:t>:</w:t>
      </w:r>
    </w:p>
    <w:p w14:paraId="1478CE2A" w14:textId="633D1821" w:rsidR="005B6B4B" w:rsidRDefault="004D7E00" w:rsidP="00C83B94">
      <w:pPr>
        <w:pStyle w:val="Paragraphedeliste"/>
        <w:numPr>
          <w:ilvl w:val="0"/>
          <w:numId w:val="1"/>
        </w:numPr>
        <w:jc w:val="both"/>
      </w:pPr>
      <w:r>
        <w:t>montrer</w:t>
      </w:r>
      <w:r w:rsidR="005B2E33">
        <w:t xml:space="preserve"> </w:t>
      </w:r>
      <w:r w:rsidR="0099691B" w:rsidRPr="00F4363F">
        <w:t>une véritable synergie des équipes partenaires</w:t>
      </w:r>
      <w:r w:rsidR="005B2E33">
        <w:t>, chacune apportant sa propre expertise</w:t>
      </w:r>
      <w:r w:rsidR="00C027D4">
        <w:t>,</w:t>
      </w:r>
    </w:p>
    <w:p w14:paraId="3729082D" w14:textId="294133B4" w:rsidR="005B6B4B" w:rsidRDefault="005B6B4B" w:rsidP="005B6B4B">
      <w:pPr>
        <w:pStyle w:val="Paragraphedeliste"/>
        <w:numPr>
          <w:ilvl w:val="0"/>
          <w:numId w:val="1"/>
        </w:numPr>
        <w:jc w:val="both"/>
      </w:pPr>
      <w:r>
        <w:t>développer</w:t>
      </w:r>
      <w:r w:rsidRPr="00F4363F">
        <w:t xml:space="preserve"> des approches</w:t>
      </w:r>
      <w:r>
        <w:t xml:space="preserve"> innovantes</w:t>
      </w:r>
      <w:r w:rsidR="00C027D4">
        <w:t>.</w:t>
      </w:r>
      <w:r>
        <w:t xml:space="preserve"> </w:t>
      </w:r>
    </w:p>
    <w:p w14:paraId="1D381350" w14:textId="77777777" w:rsidR="00710414" w:rsidRDefault="00710414" w:rsidP="00FB5049">
      <w:pPr>
        <w:pStyle w:val="Paragraphedeliste"/>
        <w:jc w:val="both"/>
      </w:pPr>
    </w:p>
    <w:p w14:paraId="72F4A95F" w14:textId="33F00D02" w:rsidR="004D7E00" w:rsidRDefault="00E11361" w:rsidP="00A37B7F">
      <w:pPr>
        <w:jc w:val="both"/>
      </w:pPr>
      <w:r>
        <w:t>L</w:t>
      </w:r>
      <w:r w:rsidR="0099691B" w:rsidRPr="00F4363F">
        <w:t xml:space="preserve">’originalité, </w:t>
      </w:r>
      <w:r w:rsidR="007B7075">
        <w:t xml:space="preserve">la créativité, </w:t>
      </w:r>
      <w:r w:rsidR="004D7E00">
        <w:t>l’aspect</w:t>
      </w:r>
      <w:r w:rsidR="0099691B" w:rsidRPr="00F4363F">
        <w:t xml:space="preserve"> novateur </w:t>
      </w:r>
      <w:r w:rsidR="004D7E00">
        <w:t>(</w:t>
      </w:r>
      <w:r w:rsidR="0099691B" w:rsidRPr="00F4363F">
        <w:t>voire la prise de risque</w:t>
      </w:r>
      <w:r w:rsidR="004D7E00">
        <w:t>)</w:t>
      </w:r>
      <w:r w:rsidR="0099691B" w:rsidRPr="00F4363F">
        <w:t xml:space="preserve"> seront </w:t>
      </w:r>
      <w:r w:rsidR="00797A07">
        <w:t>pris</w:t>
      </w:r>
      <w:r w:rsidR="00710414">
        <w:t xml:space="preserve"> en compte, pour différencier </w:t>
      </w:r>
      <w:r w:rsidR="00213746">
        <w:t>des projets de</w:t>
      </w:r>
      <w:r w:rsidR="00213746" w:rsidRPr="00F4363F">
        <w:t xml:space="preserve"> </w:t>
      </w:r>
      <w:r w:rsidR="0099691B" w:rsidRPr="00F4363F">
        <w:t xml:space="preserve">niveau scientifique équivalent. </w:t>
      </w:r>
    </w:p>
    <w:p w14:paraId="0EA65052" w14:textId="772D8E47" w:rsidR="004D7E00" w:rsidRDefault="004D7E00" w:rsidP="00A37B7F">
      <w:pPr>
        <w:jc w:val="both"/>
      </w:pPr>
      <w:r>
        <w:t xml:space="preserve">Les projets montrant une perspective </w:t>
      </w:r>
      <w:r w:rsidR="005F160A">
        <w:t>(</w:t>
      </w:r>
      <w:r w:rsidR="00CE6F8D">
        <w:t>même lointain</w:t>
      </w:r>
      <w:r w:rsidR="005F160A">
        <w:t>e)</w:t>
      </w:r>
      <w:r w:rsidR="00CE6F8D">
        <w:t xml:space="preserve"> </w:t>
      </w:r>
      <w:r>
        <w:t>de</w:t>
      </w:r>
      <w:r w:rsidR="00C83B94">
        <w:t xml:space="preserve"> </w:t>
      </w:r>
      <w:r>
        <w:t>valorisation et</w:t>
      </w:r>
      <w:r w:rsidR="005B6B4B">
        <w:t>/ou</w:t>
      </w:r>
      <w:r>
        <w:t xml:space="preserve"> de </w:t>
      </w:r>
      <w:r w:rsidR="00C83B94">
        <w:t xml:space="preserve">transfert </w:t>
      </w:r>
      <w:r>
        <w:t>technologique seront favorisés</w:t>
      </w:r>
      <w:r w:rsidR="00C83B94">
        <w:t>.</w:t>
      </w:r>
    </w:p>
    <w:p w14:paraId="45AD1CD6" w14:textId="1B2FC86A" w:rsidR="00710414" w:rsidRDefault="00D6415D" w:rsidP="00A37B7F">
      <w:pPr>
        <w:jc w:val="both"/>
      </w:pPr>
      <w:r>
        <w:t>Les</w:t>
      </w:r>
      <w:r w:rsidR="005B6B4B">
        <w:t xml:space="preserve"> modèles animaux ne peuvent</w:t>
      </w:r>
      <w:r w:rsidR="004D7E00">
        <w:t xml:space="preserve"> constituer</w:t>
      </w:r>
      <w:r>
        <w:t xml:space="preserve"> </w:t>
      </w:r>
      <w:r w:rsidR="0099691B" w:rsidRPr="00F4363F">
        <w:t>le cœur du projet</w:t>
      </w:r>
      <w:r w:rsidR="00710414">
        <w:t xml:space="preserve"> : </w:t>
      </w:r>
      <w:r w:rsidR="00AF355C">
        <w:t>i</w:t>
      </w:r>
      <w:r w:rsidR="005B6B4B">
        <w:t xml:space="preserve">ls </w:t>
      </w:r>
      <w:r w:rsidR="00A13BE5">
        <w:t xml:space="preserve">doivent être </w:t>
      </w:r>
      <w:r w:rsidR="004D7E00">
        <w:t xml:space="preserve">au service de la question  </w:t>
      </w:r>
      <w:r w:rsidR="0099691B" w:rsidRPr="00F4363F">
        <w:t>biologique</w:t>
      </w:r>
      <w:r>
        <w:t xml:space="preserve"> posée par le projet.</w:t>
      </w:r>
    </w:p>
    <w:p w14:paraId="24E33D55" w14:textId="58DB3D00" w:rsidR="0099691B" w:rsidRPr="00F4363F" w:rsidRDefault="0099691B" w:rsidP="00A37B7F">
      <w:pPr>
        <w:jc w:val="both"/>
      </w:pPr>
    </w:p>
    <w:p w14:paraId="5D3EA3C5" w14:textId="740E01BF" w:rsidR="00D70BE1" w:rsidRDefault="00AD44FD" w:rsidP="00A37B7F">
      <w:pPr>
        <w:jc w:val="both"/>
      </w:pPr>
      <w:r>
        <w:t xml:space="preserve">L’objectif global est d’initier </w:t>
      </w:r>
      <w:r w:rsidRPr="00F4363F">
        <w:t>des collaborations</w:t>
      </w:r>
      <w:r>
        <w:t xml:space="preserve"> étroites entre les </w:t>
      </w:r>
      <w:r w:rsidR="001550F2">
        <w:t>deux</w:t>
      </w:r>
      <w:r>
        <w:t xml:space="preserve"> Instituts Carnot et </w:t>
      </w:r>
      <w:r w:rsidR="00D6415D">
        <w:t>s</w:t>
      </w:r>
      <w:r>
        <w:t xml:space="preserve">ur </w:t>
      </w:r>
      <w:r w:rsidR="001550F2">
        <w:t>le</w:t>
      </w:r>
      <w:r w:rsidR="00D6415D">
        <w:t xml:space="preserve"> </w:t>
      </w:r>
      <w:r>
        <w:t>long terme</w:t>
      </w:r>
      <w:r w:rsidR="0099691B">
        <w:t xml:space="preserve">. </w:t>
      </w:r>
    </w:p>
    <w:p w14:paraId="7D17A86B" w14:textId="01A8E80F" w:rsidR="0099691B" w:rsidRDefault="0099691B" w:rsidP="00D70BE1">
      <w:pPr>
        <w:jc w:val="both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D70BE1" w:rsidRPr="00D70BE1" w14:paraId="436FB7BB" w14:textId="77777777" w:rsidTr="006D44B6">
        <w:tc>
          <w:tcPr>
            <w:tcW w:w="9210" w:type="dxa"/>
            <w:shd w:val="clear" w:color="auto" w:fill="CCFFFF"/>
          </w:tcPr>
          <w:p w14:paraId="028F02EC" w14:textId="75AEBFB3" w:rsidR="00D70BE1" w:rsidRPr="00D70BE1" w:rsidRDefault="00D70BE1" w:rsidP="00D70BE1">
            <w:pPr>
              <w:jc w:val="both"/>
              <w:rPr>
                <w:b/>
                <w:smallCaps/>
                <w:color w:val="000090"/>
                <w:sz w:val="24"/>
                <w:szCs w:val="24"/>
              </w:rPr>
            </w:pPr>
            <w:r w:rsidRPr="00D70BE1">
              <w:rPr>
                <w:b/>
                <w:smallCaps/>
                <w:color w:val="000090"/>
                <w:sz w:val="24"/>
                <w:szCs w:val="24"/>
              </w:rPr>
              <w:t>Périmètre</w:t>
            </w:r>
          </w:p>
        </w:tc>
      </w:tr>
    </w:tbl>
    <w:p w14:paraId="490E88ED" w14:textId="57574751" w:rsidR="0099691B" w:rsidRDefault="00AC1778" w:rsidP="00A37B7F">
      <w:pPr>
        <w:jc w:val="both"/>
      </w:pPr>
      <w:r>
        <w:t>L’</w:t>
      </w:r>
      <w:r w:rsidR="0099691B">
        <w:t xml:space="preserve">appel d’offres conjoint </w:t>
      </w:r>
      <w:r w:rsidR="00562319">
        <w:t xml:space="preserve">est ouvert </w:t>
      </w:r>
      <w:r w:rsidR="0099691B">
        <w:t xml:space="preserve">à toutes les unités ou équipes membres des Instituts Carnot </w:t>
      </w:r>
      <w:r w:rsidR="00C83B94">
        <w:t>F2E</w:t>
      </w:r>
      <w:r w:rsidR="0099691B">
        <w:t xml:space="preserve"> (annexe 1) et P</w:t>
      </w:r>
      <w:r w:rsidR="00FE6C64">
        <w:t xml:space="preserve">asteur </w:t>
      </w:r>
      <w:r w:rsidR="0099691B">
        <w:t>M</w:t>
      </w:r>
      <w:r w:rsidR="00C83B94">
        <w:t>S</w:t>
      </w:r>
      <w:r w:rsidR="0099691B">
        <w:t xml:space="preserve"> (annexe 2).</w:t>
      </w:r>
    </w:p>
    <w:p w14:paraId="643D77D7" w14:textId="2917E738" w:rsidR="0038659F" w:rsidRDefault="0038659F" w:rsidP="00A37B7F">
      <w:pPr>
        <w:jc w:val="both"/>
      </w:pPr>
      <w:r>
        <w:t xml:space="preserve">Les projets proposés seront en adéquation avec les domaines thématiques communs aux </w:t>
      </w:r>
      <w:r w:rsidR="00990598">
        <w:t>I</w:t>
      </w:r>
      <w:r>
        <w:t>nstituts Carnot F2E et P</w:t>
      </w:r>
      <w:r w:rsidR="00990598">
        <w:t xml:space="preserve">asteur </w:t>
      </w:r>
      <w:r>
        <w:t>MS (annexe 3).</w:t>
      </w:r>
    </w:p>
    <w:p w14:paraId="364D91C9" w14:textId="13285750" w:rsidR="0099691B" w:rsidRDefault="0099691B" w:rsidP="006D44B6">
      <w:pPr>
        <w:jc w:val="both"/>
      </w:pPr>
      <w:r>
        <w:t xml:space="preserve">Les projets </w:t>
      </w:r>
      <w:r w:rsidR="00AC1778">
        <w:t xml:space="preserve">pourront </w:t>
      </w:r>
      <w:r>
        <w:t>inclure des entreprises</w:t>
      </w:r>
      <w:r w:rsidR="00A13BE5">
        <w:t xml:space="preserve">, </w:t>
      </w:r>
      <w:r w:rsidR="00AC1778">
        <w:t xml:space="preserve">en tant que </w:t>
      </w:r>
      <w:r>
        <w:t>partenaires de recherche</w:t>
      </w:r>
      <w:r w:rsidR="00710414">
        <w:t>,</w:t>
      </w:r>
      <w:r w:rsidR="00A13BE5">
        <w:t xml:space="preserve"> </w:t>
      </w:r>
      <w:r w:rsidR="00710414">
        <w:t xml:space="preserve">cependant celles ci devront être </w:t>
      </w:r>
      <w:r w:rsidR="00A13BE5">
        <w:t xml:space="preserve">financées </w:t>
      </w:r>
      <w:r>
        <w:t xml:space="preserve">sur </w:t>
      </w:r>
      <w:r w:rsidR="00710414">
        <w:t xml:space="preserve"> des </w:t>
      </w:r>
      <w:r>
        <w:t>moyens propres</w:t>
      </w:r>
      <w:r w:rsidR="00A13BE5">
        <w:t>.</w:t>
      </w:r>
      <w:r>
        <w:t xml:space="preserve"> </w:t>
      </w:r>
      <w:r w:rsidR="007409FB">
        <w:t>Le</w:t>
      </w:r>
      <w:r>
        <w:t xml:space="preserve"> porteur </w:t>
      </w:r>
      <w:r w:rsidR="00A13BE5">
        <w:t>devra se rapprocher</w:t>
      </w:r>
      <w:r w:rsidR="007409FB">
        <w:t xml:space="preserve"> le cas échéant</w:t>
      </w:r>
      <w:r>
        <w:t xml:space="preserve"> de son chargé de valorisation ou de son</w:t>
      </w:r>
      <w:r w:rsidRPr="004029D4">
        <w:t xml:space="preserve"> </w:t>
      </w:r>
      <w:r>
        <w:t>service de transfert de technologie (TT).</w:t>
      </w:r>
    </w:p>
    <w:p w14:paraId="2627CB06" w14:textId="5FA46757" w:rsidR="006D44B6" w:rsidRDefault="006D44B6">
      <w:pPr>
        <w:spacing w:after="0"/>
      </w:pPr>
      <w:r>
        <w:br w:type="pag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D70BE1" w:rsidRPr="00D70BE1" w14:paraId="5D5B8A0E" w14:textId="77777777" w:rsidTr="006D44B6">
        <w:tc>
          <w:tcPr>
            <w:tcW w:w="9210" w:type="dxa"/>
            <w:shd w:val="clear" w:color="auto" w:fill="CCFFFF"/>
          </w:tcPr>
          <w:p w14:paraId="3044E03E" w14:textId="3953708A" w:rsidR="00D70BE1" w:rsidRPr="00D70BE1" w:rsidRDefault="00BD6937" w:rsidP="00D70BE1">
            <w:pPr>
              <w:jc w:val="both"/>
              <w:rPr>
                <w:b/>
                <w:smallCaps/>
                <w:color w:val="000090"/>
                <w:sz w:val="24"/>
                <w:szCs w:val="24"/>
              </w:rPr>
            </w:pPr>
            <w:bookmarkStart w:id="1" w:name="OLE_LINK1"/>
            <w:r>
              <w:rPr>
                <w:b/>
                <w:smallCaps/>
                <w:color w:val="000090"/>
                <w:sz w:val="24"/>
                <w:szCs w:val="24"/>
              </w:rPr>
              <w:lastRenderedPageBreak/>
              <w:t>Caractéristiques Générales des P</w:t>
            </w:r>
            <w:r w:rsidR="00D70BE1" w:rsidRPr="00D70BE1">
              <w:rPr>
                <w:b/>
                <w:smallCaps/>
                <w:color w:val="000090"/>
                <w:sz w:val="24"/>
                <w:szCs w:val="24"/>
              </w:rPr>
              <w:t>rojets</w:t>
            </w:r>
          </w:p>
        </w:tc>
      </w:tr>
    </w:tbl>
    <w:bookmarkEnd w:id="1"/>
    <w:p w14:paraId="2E31A8D9" w14:textId="418CA78F" w:rsidR="00D70BE1" w:rsidRDefault="00D70BE1" w:rsidP="00D70BE1">
      <w:pPr>
        <w:pStyle w:val="Titre1"/>
        <w:spacing w:before="360"/>
        <w:jc w:val="both"/>
        <w:rPr>
          <w:rFonts w:ascii="Calibri" w:eastAsia="Calibri" w:hAnsi="Calibri"/>
          <w:b w:val="0"/>
          <w:bCs w:val="0"/>
          <w:color w:val="auto"/>
          <w:sz w:val="22"/>
          <w:szCs w:val="22"/>
          <w:lang w:eastAsia="fr-FR"/>
        </w:rPr>
      </w:pPr>
      <w:r>
        <w:fldChar w:fldCharType="begin"/>
      </w:r>
      <w:r>
        <w:instrText xml:space="preserve"> LINK </w:instrText>
      </w:r>
      <w:r w:rsidR="00516E4E">
        <w:instrText xml:space="preserve">Word.Document.12 "@home:jpsauzet:Mes documents:Doc JP:COS:CARNOT:CARNOT PMI:Appel d'offres CARNOT:AO ICSA_PMI 2014:AO conjoint ICSA PMI 2014 V5.docx" OLE_LINK1 </w:instrText>
      </w:r>
      <w:r>
        <w:instrText xml:space="preserve">\a \h </w:instrText>
      </w:r>
      <w:r>
        <w:fldChar w:fldCharType="separate"/>
      </w: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D70BE1" w:rsidRPr="00D70BE1" w14:paraId="25BF1266" w14:textId="77777777" w:rsidTr="006D44B6">
        <w:tc>
          <w:tcPr>
            <w:tcW w:w="9210" w:type="dxa"/>
            <w:shd w:val="clear" w:color="auto" w:fill="CCFFFF"/>
            <w:hideMark/>
          </w:tcPr>
          <w:p w14:paraId="38155733" w14:textId="74AFCFC0" w:rsidR="00D70BE1" w:rsidRPr="00D70BE1" w:rsidRDefault="00D70BE1" w:rsidP="00D70BE1">
            <w:pPr>
              <w:jc w:val="both"/>
              <w:rPr>
                <w:b/>
                <w:bCs/>
                <w:color w:val="000090"/>
              </w:rPr>
            </w:pPr>
            <w:r w:rsidRPr="006D44B6">
              <w:rPr>
                <w:bCs/>
                <w:color w:val="000090"/>
              </w:rPr>
              <w:t>Formalisation</w:t>
            </w:r>
          </w:p>
        </w:tc>
      </w:tr>
    </w:tbl>
    <w:p w14:paraId="3C560AC2" w14:textId="7F7DB0AC" w:rsidR="00A13BE5" w:rsidRDefault="00D70BE1" w:rsidP="006D44B6">
      <w:pPr>
        <w:jc w:val="both"/>
      </w:pPr>
      <w:r>
        <w:fldChar w:fldCharType="end"/>
      </w:r>
      <w:r w:rsidR="0099691B">
        <w:t xml:space="preserve">De manière générale, cet appel d’offres conjoint se veut souple pour favoriser les approches innovantes et les synergies entre équipes partenaires. Une formalisation </w:t>
      </w:r>
      <w:r w:rsidR="0099691B" w:rsidRPr="00801E1C">
        <w:rPr>
          <w:i/>
        </w:rPr>
        <w:t>a minima</w:t>
      </w:r>
      <w:r w:rsidR="0099691B">
        <w:t xml:space="preserve"> est toutefois imposée ainsi que la rédaction en langue anglaise</w:t>
      </w:r>
      <w:r w:rsidR="00E21810">
        <w:t xml:space="preserve"> pour faciliter l’évaluation des</w:t>
      </w:r>
      <w:r w:rsidR="00562319">
        <w:t xml:space="preserve"> </w:t>
      </w:r>
      <w:proofErr w:type="gramStart"/>
      <w:r w:rsidR="00562319">
        <w:t>projet</w:t>
      </w:r>
      <w:r w:rsidR="00085285">
        <w:t>s</w:t>
      </w:r>
      <w:r w:rsidR="00562319">
        <w:t xml:space="preserve"> </w:t>
      </w:r>
      <w:r w:rsidR="0099691B">
        <w:t>.</w:t>
      </w:r>
      <w:proofErr w:type="gramEnd"/>
      <w:r w:rsidR="0099691B">
        <w:t xml:space="preserve"> </w:t>
      </w:r>
    </w:p>
    <w:p w14:paraId="72B4D45E" w14:textId="504C5AEB" w:rsidR="0099691B" w:rsidRDefault="0099691B" w:rsidP="006D44B6">
      <w:pPr>
        <w:jc w:val="both"/>
      </w:pPr>
      <w:r>
        <w:t xml:space="preserve">Chaque projet devra présenter un plan détaillé </w:t>
      </w:r>
      <w:r w:rsidR="00562319">
        <w:t xml:space="preserve">avec les </w:t>
      </w:r>
      <w:r>
        <w:t>jalons, livrables</w:t>
      </w:r>
      <w:r w:rsidR="00A13BE5">
        <w:t xml:space="preserve">, </w:t>
      </w:r>
      <w:r>
        <w:t>stratégies alternatives.</w:t>
      </w:r>
    </w:p>
    <w:p w14:paraId="1E441AA7" w14:textId="1C48D98B" w:rsidR="0099691B" w:rsidRDefault="00A13BE5" w:rsidP="006D44B6">
      <w:pPr>
        <w:jc w:val="both"/>
      </w:pPr>
      <w:r>
        <w:t xml:space="preserve">Il devra s’articuler </w:t>
      </w:r>
      <w:r w:rsidR="0099691B">
        <w:t xml:space="preserve">en deux parties: </w:t>
      </w:r>
    </w:p>
    <w:p w14:paraId="35BF3FED" w14:textId="31CE59C0" w:rsidR="0099691B" w:rsidRDefault="0099691B" w:rsidP="006D44B6">
      <w:pPr>
        <w:ind w:left="567"/>
        <w:jc w:val="both"/>
      </w:pPr>
      <w:r>
        <w:t>(i) travaux et livrables</w:t>
      </w:r>
      <w:r w:rsidRPr="00833252">
        <w:t xml:space="preserve"> </w:t>
      </w:r>
      <w:r>
        <w:t xml:space="preserve">de la première année, </w:t>
      </w:r>
    </w:p>
    <w:p w14:paraId="050436FA" w14:textId="5455F3B0" w:rsidR="0099691B" w:rsidRDefault="0099691B" w:rsidP="006D44B6">
      <w:pPr>
        <w:ind w:left="567"/>
        <w:jc w:val="both"/>
      </w:pPr>
      <w:r>
        <w:t>(ii) travaux et livrables de la deuxième année.</w:t>
      </w:r>
    </w:p>
    <w:p w14:paraId="1F6C7D6F" w14:textId="77777777" w:rsidR="00A13BE5" w:rsidRDefault="00A13BE5" w:rsidP="006D44B6">
      <w:pPr>
        <w:ind w:left="567"/>
        <w:jc w:val="both"/>
      </w:pPr>
    </w:p>
    <w:p w14:paraId="62C7C84F" w14:textId="747F8A10" w:rsidR="00562319" w:rsidRDefault="0016154C" w:rsidP="00A37B7F">
      <w:pPr>
        <w:jc w:val="both"/>
      </w:pPr>
      <w:r>
        <w:t>Le</w:t>
      </w:r>
      <w:r w:rsidR="0099691B" w:rsidRPr="00997616">
        <w:t xml:space="preserve"> projet </w:t>
      </w:r>
      <w:r>
        <w:t>sera rédigé</w:t>
      </w:r>
      <w:r w:rsidR="00562319">
        <w:t xml:space="preserve"> selon le</w:t>
      </w:r>
      <w:r w:rsidR="0099691B" w:rsidRPr="00997616">
        <w:t xml:space="preserve"> </w:t>
      </w:r>
      <w:r w:rsidR="00562319">
        <w:t>format du</w:t>
      </w:r>
      <w:r w:rsidR="00562319" w:rsidRPr="00997616">
        <w:t xml:space="preserve"> </w:t>
      </w:r>
      <w:r w:rsidR="0099691B" w:rsidRPr="00997616">
        <w:t xml:space="preserve">Dossier </w:t>
      </w:r>
      <w:r w:rsidR="00A13BE5">
        <w:t>S</w:t>
      </w:r>
      <w:r w:rsidR="0099691B" w:rsidRPr="00997616">
        <w:t>cientifique</w:t>
      </w:r>
      <w:r w:rsidR="006C2D6A">
        <w:t xml:space="preserve"> </w:t>
      </w:r>
      <w:r w:rsidR="009C6978">
        <w:t>ci</w:t>
      </w:r>
      <w:r>
        <w:t>-</w:t>
      </w:r>
      <w:r w:rsidR="009C6978">
        <w:t>joint</w:t>
      </w:r>
      <w:r w:rsidR="00CD5EE3">
        <w:t>,</w:t>
      </w:r>
      <w:r w:rsidR="009C6978">
        <w:t xml:space="preserve"> </w:t>
      </w:r>
      <w:r w:rsidR="009F734A">
        <w:t xml:space="preserve">avec </w:t>
      </w:r>
      <w:r w:rsidR="009C6978">
        <w:t>les aspects financiers à renseigner dans</w:t>
      </w:r>
      <w:r w:rsidR="00562319">
        <w:t xml:space="preserve"> le tableau </w:t>
      </w:r>
      <w:r w:rsidR="009C6978">
        <w:t>budgétaire</w:t>
      </w:r>
      <w:r w:rsidR="00562319">
        <w:t xml:space="preserve"> </w:t>
      </w:r>
      <w:r w:rsidR="00A13BE5">
        <w:t>associé.</w:t>
      </w:r>
    </w:p>
    <w:p w14:paraId="0DBDBA10" w14:textId="206F39CE" w:rsidR="0099691B" w:rsidRDefault="0099691B" w:rsidP="00A37B7F">
      <w:pPr>
        <w:jc w:val="both"/>
      </w:pPr>
      <w:r w:rsidRPr="00997616">
        <w:t>Le</w:t>
      </w:r>
      <w:r>
        <w:t xml:space="preserve"> dossier </w:t>
      </w:r>
      <w:r w:rsidR="00AC1778">
        <w:t>décrira</w:t>
      </w:r>
      <w:r>
        <w:t xml:space="preserve"> en particulier :</w:t>
      </w:r>
    </w:p>
    <w:p w14:paraId="4297B5DA" w14:textId="77777777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Le contexte scientifique,</w:t>
      </w:r>
    </w:p>
    <w:p w14:paraId="51285552" w14:textId="0DBAD822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Les questions scientifiques posées</w:t>
      </w:r>
      <w:r w:rsidR="00CD5EE3">
        <w:t>,</w:t>
      </w:r>
      <w:r w:rsidR="00E224E4">
        <w:t xml:space="preserve"> et leur pertinence/adéquation avec les thématiques </w:t>
      </w:r>
      <w:r w:rsidR="00A13BE5">
        <w:t xml:space="preserve">de recherche </w:t>
      </w:r>
      <w:r w:rsidR="00E224E4">
        <w:t>commun</w:t>
      </w:r>
      <w:r w:rsidR="00A13BE5">
        <w:t>e</w:t>
      </w:r>
      <w:r w:rsidR="00E224E4">
        <w:t>s de F2E et P</w:t>
      </w:r>
      <w:r w:rsidR="00562319">
        <w:t xml:space="preserve">asteur </w:t>
      </w:r>
      <w:r w:rsidR="00E224E4">
        <w:t>MS,</w:t>
      </w:r>
    </w:p>
    <w:p w14:paraId="135DFE90" w14:textId="77777777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Les données préliminaires,</w:t>
      </w:r>
    </w:p>
    <w:p w14:paraId="17FB90A3" w14:textId="540256DC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Le plan expérimental (ce qu’il est prévu de faire, concrètement),</w:t>
      </w:r>
    </w:p>
    <w:p w14:paraId="4A6A023C" w14:textId="77EE45A0" w:rsidR="00A13BE5" w:rsidRDefault="00A13BE5" w:rsidP="00A13BE5">
      <w:pPr>
        <w:pStyle w:val="Paragraphedeliste"/>
        <w:numPr>
          <w:ilvl w:val="0"/>
          <w:numId w:val="1"/>
        </w:numPr>
        <w:jc w:val="both"/>
      </w:pPr>
      <w:r>
        <w:t>La pertinence de la collaboration inter-Carnot pour le projet, avec les expertise</w:t>
      </w:r>
      <w:r w:rsidR="0016154C">
        <w:t>s</w:t>
      </w:r>
      <w:r>
        <w:t xml:space="preserve"> de chacun</w:t>
      </w:r>
      <w:r w:rsidR="0016154C">
        <w:t>,</w:t>
      </w:r>
    </w:p>
    <w:p w14:paraId="30553B1E" w14:textId="0AF211A0" w:rsidR="00A13BE5" w:rsidRDefault="00A13BE5" w:rsidP="00A13BE5">
      <w:pPr>
        <w:pStyle w:val="Paragraphedeliste"/>
        <w:numPr>
          <w:ilvl w:val="0"/>
          <w:numId w:val="1"/>
        </w:numPr>
        <w:jc w:val="both"/>
      </w:pPr>
      <w:r>
        <w:t>Les livrables à 1 an et à 2 ans</w:t>
      </w:r>
      <w:r w:rsidR="0016154C">
        <w:t>,</w:t>
      </w:r>
    </w:p>
    <w:p w14:paraId="12699478" w14:textId="2B10F559" w:rsidR="00A13BE5" w:rsidRDefault="00A13BE5" w:rsidP="00A13BE5">
      <w:pPr>
        <w:pStyle w:val="Paragraphedeliste"/>
        <w:numPr>
          <w:ilvl w:val="0"/>
          <w:numId w:val="1"/>
        </w:numPr>
        <w:jc w:val="both"/>
      </w:pPr>
      <w:r>
        <w:t>Les aspects innovants du projet</w:t>
      </w:r>
      <w:r w:rsidR="0016154C">
        <w:t>,</w:t>
      </w:r>
    </w:p>
    <w:p w14:paraId="5D711221" w14:textId="20B8628F" w:rsidR="00460EFD" w:rsidRDefault="00460EFD" w:rsidP="00460EFD">
      <w:pPr>
        <w:pStyle w:val="Paragraphedeliste"/>
        <w:numPr>
          <w:ilvl w:val="0"/>
          <w:numId w:val="1"/>
        </w:numPr>
        <w:jc w:val="both"/>
      </w:pPr>
      <w:r>
        <w:t xml:space="preserve">Les </w:t>
      </w:r>
      <w:r w:rsidR="00562319">
        <w:t>perspectives de valorisation (</w:t>
      </w:r>
      <w:r>
        <w:t>partenariats potentiels et futurs avec des entreprises</w:t>
      </w:r>
      <w:r w:rsidR="00562319">
        <w:t xml:space="preserve"> </w:t>
      </w:r>
      <w:r w:rsidR="00B51065">
        <w:t>notamment</w:t>
      </w:r>
      <w:r w:rsidR="00562319">
        <w:t>)</w:t>
      </w:r>
      <w:r w:rsidR="00CD5EE3">
        <w:t>.</w:t>
      </w:r>
    </w:p>
    <w:p w14:paraId="30B3780B" w14:textId="77777777" w:rsidR="007B7075" w:rsidRDefault="007B7075" w:rsidP="00FB5049">
      <w:pPr>
        <w:pStyle w:val="Paragraphedeliste"/>
        <w:jc w:val="both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6D44B6" w:rsidRPr="006D44B6" w14:paraId="00DB6C5F" w14:textId="77777777" w:rsidTr="006D44B6">
        <w:tc>
          <w:tcPr>
            <w:tcW w:w="9210" w:type="dxa"/>
            <w:shd w:val="clear" w:color="auto" w:fill="CCFFFF"/>
            <w:hideMark/>
          </w:tcPr>
          <w:p w14:paraId="1E215C37" w14:textId="2AAB406A" w:rsidR="006D44B6" w:rsidRPr="006D44B6" w:rsidRDefault="006D44B6" w:rsidP="006D44B6">
            <w:pPr>
              <w:jc w:val="both"/>
              <w:rPr>
                <w:bCs/>
                <w:color w:val="000090"/>
              </w:rPr>
            </w:pPr>
            <w:r w:rsidRPr="006D44B6">
              <w:rPr>
                <w:bCs/>
                <w:color w:val="000090"/>
              </w:rPr>
              <w:t>Financement et durée</w:t>
            </w:r>
          </w:p>
        </w:tc>
      </w:tr>
    </w:tbl>
    <w:p w14:paraId="77109653" w14:textId="0DAA5283" w:rsidR="00710414" w:rsidRDefault="0018062E" w:rsidP="00A37B7F">
      <w:pPr>
        <w:jc w:val="both"/>
      </w:pPr>
      <w:r>
        <w:t xml:space="preserve">La demande financière totale pour un projet </w:t>
      </w:r>
      <w:r w:rsidR="0098396C">
        <w:t>ne pourra excéder</w:t>
      </w:r>
      <w:r>
        <w:t xml:space="preserve"> 150 k€. </w:t>
      </w:r>
    </w:p>
    <w:p w14:paraId="13560098" w14:textId="5263F09A" w:rsidR="0099691B" w:rsidRDefault="0099691B" w:rsidP="00A37B7F">
      <w:pPr>
        <w:jc w:val="both"/>
      </w:pPr>
      <w:r>
        <w:t xml:space="preserve">Le </w:t>
      </w:r>
      <w:r w:rsidR="00A14110">
        <w:t>financement est assuré</w:t>
      </w:r>
      <w:r>
        <w:t xml:space="preserve"> pour moitié par chaque Carnot</w:t>
      </w:r>
      <w:r w:rsidR="00425E67">
        <w:t xml:space="preserve">, </w:t>
      </w:r>
      <w:r w:rsidR="00425E67" w:rsidRPr="00425E67">
        <w:t>sous réserve que l’abondement et les règles de l’ANR le permettent</w:t>
      </w:r>
      <w:r w:rsidR="00A14110">
        <w:t xml:space="preserve">, pour </w:t>
      </w:r>
      <w:r w:rsidR="00F51628">
        <w:t xml:space="preserve">un total </w:t>
      </w:r>
      <w:r>
        <w:t xml:space="preserve">de </w:t>
      </w:r>
      <w:r w:rsidR="00112FDE">
        <w:t>150</w:t>
      </w:r>
      <w:r>
        <w:t xml:space="preserve"> k€ </w:t>
      </w:r>
      <w:r w:rsidR="00A81273">
        <w:t>maximum</w:t>
      </w:r>
      <w:r>
        <w:t>. Le financement peut couvrir l’achat d’équipements, du fonctionnement, l’embauche de personnel ou le co-financement de thèses.</w:t>
      </w:r>
    </w:p>
    <w:p w14:paraId="656195F7" w14:textId="68706370" w:rsidR="0099691B" w:rsidRDefault="0099691B" w:rsidP="00DB749F">
      <w:pPr>
        <w:jc w:val="both"/>
      </w:pPr>
      <w:r>
        <w:t>Dans le cadre des projets retenus, chaque Carnot finance ses propres équipes</w:t>
      </w:r>
      <w:r w:rsidR="00704F8B">
        <w:t>, à hauteur de la moitié du financement total</w:t>
      </w:r>
      <w:r>
        <w:t xml:space="preserve">. </w:t>
      </w:r>
      <w:r w:rsidR="00CF4162">
        <w:t xml:space="preserve">Les porteurs de projets veilleront à l’équilibre des montants demandés auprès de chaque </w:t>
      </w:r>
      <w:r w:rsidR="006814D3">
        <w:t xml:space="preserve">Institut </w:t>
      </w:r>
      <w:r w:rsidR="00CF4162">
        <w:t>Carnot.</w:t>
      </w:r>
    </w:p>
    <w:p w14:paraId="6BC32142" w14:textId="4E81A9C1" w:rsidR="0099691B" w:rsidRDefault="0099691B" w:rsidP="00A37B7F">
      <w:pPr>
        <w:jc w:val="both"/>
      </w:pPr>
      <w:r>
        <w:t xml:space="preserve">L’utilisation du financement sera mise en place et contrôlée selon les modalités usuelles </w:t>
      </w:r>
      <w:r w:rsidR="006814D3">
        <w:t xml:space="preserve">relatives aux </w:t>
      </w:r>
      <w:r>
        <w:t>fonds de l’ANR.</w:t>
      </w:r>
    </w:p>
    <w:p w14:paraId="37DFDCD5" w14:textId="74731C85" w:rsidR="0099691B" w:rsidRDefault="00864CF0" w:rsidP="00A37B7F">
      <w:pPr>
        <w:jc w:val="both"/>
      </w:pPr>
      <w:r>
        <w:t>Les porteurs de projets financés s’engagent à fournir un rapport d’étape à un an et un rapport final</w:t>
      </w:r>
      <w:r w:rsidR="006814D3">
        <w:t xml:space="preserve"> des travaux</w:t>
      </w:r>
      <w:r w:rsidR="0017725C">
        <w:t>.</w:t>
      </w:r>
    </w:p>
    <w:p w14:paraId="2227BAF6" w14:textId="3C17A51A" w:rsidR="0099691B" w:rsidRDefault="00367240" w:rsidP="00DB749F">
      <w:pPr>
        <w:jc w:val="both"/>
      </w:pPr>
      <w:r>
        <w:t>À l’issue des 24 mois</w:t>
      </w:r>
      <w:r w:rsidR="00A13BE5">
        <w:t xml:space="preserve"> de financement Inter-C</w:t>
      </w:r>
      <w:r>
        <w:t>arnot et en fonction des résultats (preuve du concept, qualité de la collaboration etc..)</w:t>
      </w:r>
      <w:r w:rsidR="0011566B">
        <w:t xml:space="preserve">, </w:t>
      </w:r>
      <w:r>
        <w:t>l</w:t>
      </w:r>
      <w:r w:rsidR="0099691B">
        <w:t xml:space="preserve">a durée </w:t>
      </w:r>
      <w:r>
        <w:t xml:space="preserve">du projet </w:t>
      </w:r>
      <w:r w:rsidR="002B09B1">
        <w:t xml:space="preserve">pourra </w:t>
      </w:r>
      <w:r w:rsidR="00A13BE5">
        <w:t xml:space="preserve">éventuellement </w:t>
      </w:r>
      <w:r w:rsidR="0099691B">
        <w:t>être portée à 36 mois</w:t>
      </w:r>
      <w:r>
        <w:t> ;</w:t>
      </w:r>
      <w:r w:rsidR="00164894">
        <w:t xml:space="preserve"> </w:t>
      </w:r>
      <w:r w:rsidR="0099691B">
        <w:t xml:space="preserve">les 12 mois supplémentaires étant financés par </w:t>
      </w:r>
      <w:r w:rsidR="00A13BE5">
        <w:t>un autre dispositif</w:t>
      </w:r>
      <w:r w:rsidR="0099691B">
        <w:t xml:space="preserve">, </w:t>
      </w:r>
      <w:r>
        <w:t>potentiellement</w:t>
      </w:r>
      <w:r w:rsidR="0099691B">
        <w:t xml:space="preserve"> par une entreprise partenaire</w:t>
      </w:r>
      <w:r>
        <w:t xml:space="preserve">. </w:t>
      </w:r>
    </w:p>
    <w:p w14:paraId="1949894A" w14:textId="77777777" w:rsidR="00DB1562" w:rsidRDefault="00DB1562">
      <w:pPr>
        <w:spacing w:after="0"/>
        <w:rPr>
          <w:rFonts w:ascii="Cambria" w:eastAsia="MS Gothifalt" w:hAnsi="Cambria"/>
          <w:b/>
          <w:bCs/>
          <w:color w:val="4F81BD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6D44B6" w:rsidRPr="006D44B6" w14:paraId="58F5B31F" w14:textId="77777777" w:rsidTr="006D44B6">
        <w:tc>
          <w:tcPr>
            <w:tcW w:w="9210" w:type="dxa"/>
            <w:shd w:val="clear" w:color="auto" w:fill="CCFFFF"/>
            <w:hideMark/>
          </w:tcPr>
          <w:p w14:paraId="25C6DC14" w14:textId="07CE5B6C" w:rsidR="006D44B6" w:rsidRPr="006D44B6" w:rsidRDefault="006D44B6" w:rsidP="006D44B6">
            <w:pPr>
              <w:jc w:val="both"/>
              <w:rPr>
                <w:bCs/>
                <w:color w:val="000090"/>
              </w:rPr>
            </w:pPr>
            <w:r w:rsidRPr="006D44B6">
              <w:rPr>
                <w:bCs/>
                <w:color w:val="000090"/>
              </w:rPr>
              <w:lastRenderedPageBreak/>
              <w:t>Critères d’éligibilité</w:t>
            </w:r>
          </w:p>
        </w:tc>
      </w:tr>
    </w:tbl>
    <w:p w14:paraId="63BE131E" w14:textId="13FC5CE0" w:rsidR="00A13BE5" w:rsidRDefault="0099691B" w:rsidP="00A37B7F">
      <w:pPr>
        <w:jc w:val="both"/>
      </w:pPr>
      <w:r>
        <w:t>Pour être éligible, le projet soumis doit</w:t>
      </w:r>
      <w:r w:rsidR="00367240">
        <w:t xml:space="preserve"> être</w:t>
      </w:r>
      <w:r>
        <w:t> :</w:t>
      </w:r>
    </w:p>
    <w:p w14:paraId="0DF050E6" w14:textId="5383AB74" w:rsidR="00A13BE5" w:rsidRDefault="00A13BE5" w:rsidP="00FB5049">
      <w:pPr>
        <w:pStyle w:val="Paragraphedeliste"/>
        <w:numPr>
          <w:ilvl w:val="0"/>
          <w:numId w:val="1"/>
        </w:numPr>
        <w:jc w:val="both"/>
      </w:pPr>
      <w:r>
        <w:t xml:space="preserve">pertinent au regard des thématiques de recherche des 2 </w:t>
      </w:r>
      <w:r w:rsidR="00C027D4">
        <w:t>I</w:t>
      </w:r>
      <w:r>
        <w:t>nstituts C</w:t>
      </w:r>
      <w:r w:rsidR="00C027D4">
        <w:t>a</w:t>
      </w:r>
      <w:r>
        <w:t>rnot</w:t>
      </w:r>
      <w:r w:rsidR="00BC586D">
        <w:t>,</w:t>
      </w:r>
    </w:p>
    <w:p w14:paraId="575C49B7" w14:textId="29E9C794" w:rsidR="00A13BE5" w:rsidRDefault="0011566B" w:rsidP="00FB5049">
      <w:pPr>
        <w:pStyle w:val="Paragraphedeliste"/>
        <w:numPr>
          <w:ilvl w:val="0"/>
          <w:numId w:val="1"/>
        </w:numPr>
        <w:jc w:val="both"/>
      </w:pPr>
      <w:r>
        <w:t>collaboratif</w:t>
      </w:r>
      <w:r w:rsidR="00BC586D">
        <w:t xml:space="preserve"> entre</w:t>
      </w:r>
      <w:r w:rsidR="00A13BE5">
        <w:t xml:space="preserve"> des équipes membres des </w:t>
      </w:r>
      <w:r w:rsidR="00C027D4">
        <w:t xml:space="preserve">2 </w:t>
      </w:r>
      <w:r w:rsidR="00A13BE5">
        <w:t>Institut</w:t>
      </w:r>
      <w:r w:rsidR="00C027D4">
        <w:t>s</w:t>
      </w:r>
      <w:r w:rsidR="00A13BE5">
        <w:t xml:space="preserve"> Carnot</w:t>
      </w:r>
      <w:r w:rsidR="00BC586D">
        <w:t>,</w:t>
      </w:r>
    </w:p>
    <w:p w14:paraId="123E1FB0" w14:textId="67CA0476" w:rsidR="0099691B" w:rsidRPr="00DF03A8" w:rsidRDefault="00367240" w:rsidP="00A37B7F">
      <w:pPr>
        <w:pStyle w:val="Paragraphedeliste"/>
        <w:numPr>
          <w:ilvl w:val="0"/>
          <w:numId w:val="1"/>
        </w:numPr>
        <w:jc w:val="both"/>
      </w:pPr>
      <w:r>
        <w:t>complet</w:t>
      </w:r>
      <w:r w:rsidR="0099691B">
        <w:t xml:space="preserve">, </w:t>
      </w:r>
      <w:r w:rsidR="002B09B1">
        <w:t>avec le</w:t>
      </w:r>
      <w:r w:rsidR="0099691B">
        <w:t xml:space="preserve"> </w:t>
      </w:r>
      <w:r w:rsidR="0099691B" w:rsidRPr="00997616">
        <w:t xml:space="preserve">Dossier scientifique et </w:t>
      </w:r>
      <w:r w:rsidR="002B09B1">
        <w:t xml:space="preserve">le </w:t>
      </w:r>
      <w:r w:rsidR="00376D55">
        <w:t>tableau « Budget » dûment complété</w:t>
      </w:r>
      <w:r w:rsidR="00A13BE5">
        <w:t>s</w:t>
      </w:r>
      <w:r w:rsidR="0099691B" w:rsidRPr="00997616">
        <w:t>,</w:t>
      </w:r>
    </w:p>
    <w:p w14:paraId="74526ACA" w14:textId="18892A32" w:rsidR="0099691B" w:rsidRDefault="00367240" w:rsidP="00A37B7F">
      <w:pPr>
        <w:pStyle w:val="Paragraphedeliste"/>
        <w:numPr>
          <w:ilvl w:val="0"/>
          <w:numId w:val="1"/>
        </w:numPr>
        <w:jc w:val="both"/>
      </w:pPr>
      <w:r>
        <w:t>d’une</w:t>
      </w:r>
      <w:r w:rsidR="0099691B">
        <w:t xml:space="preserve"> durée </w:t>
      </w:r>
      <w:r w:rsidR="002B09B1">
        <w:t>de</w:t>
      </w:r>
      <w:r w:rsidR="00376D55">
        <w:t xml:space="preserve"> </w:t>
      </w:r>
      <w:r w:rsidR="0099691B">
        <w:t>24 mois</w:t>
      </w:r>
      <w:r w:rsidR="00BC586D">
        <w:t xml:space="preserve"> au minimum</w:t>
      </w:r>
      <w:r w:rsidR="0099691B">
        <w:t xml:space="preserve">, </w:t>
      </w:r>
    </w:p>
    <w:p w14:paraId="18D7CF01" w14:textId="050C7D2C" w:rsidR="0099691B" w:rsidRDefault="002B09B1" w:rsidP="00A37B7F">
      <w:pPr>
        <w:pStyle w:val="Paragraphedeliste"/>
        <w:numPr>
          <w:ilvl w:val="0"/>
          <w:numId w:val="1"/>
        </w:numPr>
        <w:jc w:val="both"/>
      </w:pPr>
      <w:r>
        <w:t xml:space="preserve">budgétisé </w:t>
      </w:r>
      <w:r w:rsidR="006367BD">
        <w:t xml:space="preserve">à </w:t>
      </w:r>
      <w:r w:rsidR="00E812A1">
        <w:t xml:space="preserve">150 </w:t>
      </w:r>
      <w:r w:rsidR="0099691B">
        <w:t>k€</w:t>
      </w:r>
      <w:r w:rsidR="00A81273">
        <w:t xml:space="preserve"> maximum</w:t>
      </w:r>
      <w:r w:rsidR="00A13BE5">
        <w:t xml:space="preserve"> et</w:t>
      </w:r>
      <w:r w:rsidR="00367240">
        <w:t xml:space="preserve"> de manière équitable entre les 2 Instituts Carnot</w:t>
      </w:r>
    </w:p>
    <w:p w14:paraId="2A2D2A83" w14:textId="70E5F2CD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rédigé en anglais,</w:t>
      </w:r>
    </w:p>
    <w:p w14:paraId="21C4B291" w14:textId="6DD8D456" w:rsidR="0099691B" w:rsidRDefault="0099691B" w:rsidP="00A37B7F">
      <w:pPr>
        <w:pStyle w:val="Paragraphedeliste"/>
        <w:numPr>
          <w:ilvl w:val="0"/>
          <w:numId w:val="1"/>
        </w:numPr>
        <w:jc w:val="both"/>
      </w:pPr>
      <w:r w:rsidRPr="00A81273">
        <w:rPr>
          <w:b/>
        </w:rPr>
        <w:t xml:space="preserve">déposé au plus </w:t>
      </w:r>
      <w:r w:rsidRPr="004E5E7B">
        <w:rPr>
          <w:b/>
        </w:rPr>
        <w:t xml:space="preserve">tard le </w:t>
      </w:r>
      <w:r w:rsidR="008A58E6" w:rsidRPr="004E5E7B">
        <w:rPr>
          <w:b/>
        </w:rPr>
        <w:t>lun</w:t>
      </w:r>
      <w:r w:rsidR="00E812A1" w:rsidRPr="004E5E7B">
        <w:rPr>
          <w:b/>
        </w:rPr>
        <w:t xml:space="preserve">di </w:t>
      </w:r>
      <w:r w:rsidR="00B72A65" w:rsidRPr="004E5E7B">
        <w:rPr>
          <w:b/>
        </w:rPr>
        <w:t>1</w:t>
      </w:r>
      <w:r w:rsidR="004E5E7B" w:rsidRPr="00C26CD4">
        <w:rPr>
          <w:b/>
        </w:rPr>
        <w:t>5</w:t>
      </w:r>
      <w:r w:rsidR="00A81273" w:rsidRPr="004E5E7B">
        <w:rPr>
          <w:b/>
        </w:rPr>
        <w:t xml:space="preserve"> </w:t>
      </w:r>
      <w:r w:rsidR="008A58E6" w:rsidRPr="004E5E7B">
        <w:rPr>
          <w:b/>
        </w:rPr>
        <w:t>octobre</w:t>
      </w:r>
      <w:r w:rsidR="00A81273" w:rsidRPr="004E5E7B">
        <w:rPr>
          <w:b/>
        </w:rPr>
        <w:t xml:space="preserve"> 201</w:t>
      </w:r>
      <w:r w:rsidR="004E5E7B" w:rsidRPr="00C26CD4">
        <w:rPr>
          <w:b/>
        </w:rPr>
        <w:t>8</w:t>
      </w:r>
      <w:r w:rsidRPr="004E5E7B">
        <w:rPr>
          <w:b/>
        </w:rPr>
        <w:t xml:space="preserve"> avant 13 h</w:t>
      </w:r>
      <w:r w:rsidRPr="0056537F">
        <w:t>.</w:t>
      </w:r>
    </w:p>
    <w:p w14:paraId="1E73CC80" w14:textId="77777777" w:rsidR="006D44B6" w:rsidRPr="0056537F" w:rsidRDefault="006D44B6" w:rsidP="006D44B6">
      <w:pPr>
        <w:jc w:val="both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6D44B6" w:rsidRPr="006D44B6" w14:paraId="328B20BD" w14:textId="77777777" w:rsidTr="006D44B6">
        <w:tc>
          <w:tcPr>
            <w:tcW w:w="9210" w:type="dxa"/>
            <w:shd w:val="clear" w:color="auto" w:fill="CCFFFF"/>
            <w:hideMark/>
          </w:tcPr>
          <w:p w14:paraId="5A0FFDDE" w14:textId="2210AD61" w:rsidR="006D44B6" w:rsidRPr="006D44B6" w:rsidRDefault="006D44B6" w:rsidP="006D44B6">
            <w:pPr>
              <w:jc w:val="both"/>
              <w:rPr>
                <w:bCs/>
                <w:color w:val="000090"/>
              </w:rPr>
            </w:pPr>
            <w:r w:rsidRPr="006D44B6">
              <w:rPr>
                <w:bCs/>
                <w:color w:val="000090"/>
              </w:rPr>
              <w:t>Critères d’évaluation</w:t>
            </w:r>
          </w:p>
        </w:tc>
      </w:tr>
    </w:tbl>
    <w:p w14:paraId="1E578419" w14:textId="77777777" w:rsidR="0099691B" w:rsidRDefault="0099691B" w:rsidP="00A37B7F">
      <w:pPr>
        <w:jc w:val="both"/>
      </w:pPr>
      <w:r>
        <w:t>Les critères d’évaluation des experts extérieurs seront :</w:t>
      </w:r>
    </w:p>
    <w:p w14:paraId="1E73715A" w14:textId="77777777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la pertinence de la proposition au regard des objectifs de l’appel d’offres conjoint,</w:t>
      </w:r>
    </w:p>
    <w:p w14:paraId="4DD03AFF" w14:textId="77777777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la qualité scientifique et technique,</w:t>
      </w:r>
    </w:p>
    <w:p w14:paraId="48743668" w14:textId="72BB8A7F" w:rsidR="0099691B" w:rsidRDefault="00B87060" w:rsidP="00A37B7F">
      <w:pPr>
        <w:pStyle w:val="Paragraphedeliste"/>
        <w:numPr>
          <w:ilvl w:val="0"/>
          <w:numId w:val="1"/>
        </w:numPr>
        <w:jc w:val="both"/>
      </w:pPr>
      <w:r>
        <w:t>l’aspect</w:t>
      </w:r>
      <w:r w:rsidR="0099691B">
        <w:t xml:space="preserve"> innovant de l’approche </w:t>
      </w:r>
      <w:r>
        <w:t>proposée</w:t>
      </w:r>
      <w:r w:rsidR="0099691B">
        <w:t>,</w:t>
      </w:r>
    </w:p>
    <w:p w14:paraId="2D581198" w14:textId="352F564B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l’originalité, voire la prise de risque du projet,</w:t>
      </w:r>
    </w:p>
    <w:p w14:paraId="26A7B795" w14:textId="62C696FA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la synergie entre les équipes partenaires</w:t>
      </w:r>
    </w:p>
    <w:p w14:paraId="0B3A8DEC" w14:textId="6258D865" w:rsidR="0099691B" w:rsidRDefault="0099691B" w:rsidP="00A37B7F">
      <w:pPr>
        <w:pStyle w:val="Paragraphedeliste"/>
        <w:numPr>
          <w:ilvl w:val="0"/>
          <w:numId w:val="1"/>
        </w:numPr>
        <w:jc w:val="both"/>
      </w:pPr>
      <w:r>
        <w:t>la méthodologie, la qualité de la construction du projet et de la coordination</w:t>
      </w:r>
      <w:r w:rsidR="00B72A65">
        <w:t>,</w:t>
      </w:r>
    </w:p>
    <w:p w14:paraId="60635273" w14:textId="7EDCC63F" w:rsidR="0099691B" w:rsidRPr="00997616" w:rsidRDefault="0099691B" w:rsidP="00A37B7F">
      <w:pPr>
        <w:pStyle w:val="Paragraphedeliste"/>
        <w:numPr>
          <w:ilvl w:val="0"/>
          <w:numId w:val="1"/>
        </w:numPr>
        <w:jc w:val="both"/>
      </w:pPr>
      <w:r>
        <w:t xml:space="preserve">l’impact global, les livrables, la stratégie de protection des résultats et de leur valorisation </w:t>
      </w:r>
      <w:r w:rsidR="00B87060">
        <w:t xml:space="preserve">au travers </w:t>
      </w:r>
      <w:r>
        <w:t>de collaborations de recherche ou d</w:t>
      </w:r>
      <w:r w:rsidR="00B87060">
        <w:t>’</w:t>
      </w:r>
      <w:r>
        <w:t xml:space="preserve">accords de licence avec les </w:t>
      </w:r>
      <w:r w:rsidRPr="00997616">
        <w:t>entreprises</w:t>
      </w:r>
      <w:r w:rsidR="00523374" w:rsidRPr="00997616">
        <w:t>,</w:t>
      </w:r>
      <w:r w:rsidRPr="00997616">
        <w:t xml:space="preserve"> le cas échéant,</w:t>
      </w:r>
    </w:p>
    <w:p w14:paraId="5D5EFD10" w14:textId="4B2AAE04" w:rsidR="00376D55" w:rsidRDefault="00376D55" w:rsidP="00A37B7F">
      <w:pPr>
        <w:pStyle w:val="Paragraphedeliste"/>
        <w:numPr>
          <w:ilvl w:val="0"/>
          <w:numId w:val="1"/>
        </w:numPr>
        <w:jc w:val="both"/>
      </w:pPr>
      <w:r>
        <w:t>l’</w:t>
      </w:r>
      <w:r w:rsidR="0099691B">
        <w:t xml:space="preserve">adéquation projet </w:t>
      </w:r>
      <w:r w:rsidR="00B87060">
        <w:t>/</w:t>
      </w:r>
      <w:r w:rsidR="006367BD">
        <w:t xml:space="preserve"> </w:t>
      </w:r>
      <w:r w:rsidR="0099691B">
        <w:t>moyens</w:t>
      </w:r>
      <w:r w:rsidR="00B87060">
        <w:t xml:space="preserve"> /</w:t>
      </w:r>
      <w:r w:rsidR="0099691B">
        <w:t xml:space="preserve"> faisabilité</w:t>
      </w:r>
      <w:r>
        <w:t>,</w:t>
      </w:r>
    </w:p>
    <w:p w14:paraId="24402CE9" w14:textId="779AD5D9" w:rsidR="00732C90" w:rsidRDefault="00376D55" w:rsidP="00A37B7F">
      <w:pPr>
        <w:pStyle w:val="Paragraphedeliste"/>
        <w:numPr>
          <w:ilvl w:val="0"/>
          <w:numId w:val="1"/>
        </w:numPr>
        <w:jc w:val="both"/>
      </w:pPr>
      <w:r>
        <w:t>l’équilibre des montants demandés auprès de chaque Carnot</w:t>
      </w:r>
      <w:r w:rsidR="0099691B">
        <w:t>.</w:t>
      </w:r>
    </w:p>
    <w:p w14:paraId="5DB57756" w14:textId="0A0AEEA8" w:rsidR="00B72A65" w:rsidRDefault="00732C90" w:rsidP="00FB5049">
      <w:pPr>
        <w:pStyle w:val="Paragraphedeliste"/>
        <w:numPr>
          <w:ilvl w:val="0"/>
          <w:numId w:val="1"/>
        </w:numPr>
        <w:jc w:val="both"/>
      </w:pPr>
      <w:r>
        <w:t xml:space="preserve">La perspective d’un transfert de technologie </w:t>
      </w:r>
      <w:r w:rsidR="00B72A65">
        <w:t>serait un plus.</w:t>
      </w:r>
    </w:p>
    <w:p w14:paraId="0F43C0C9" w14:textId="77777777" w:rsidR="006D44B6" w:rsidRPr="00F8180A" w:rsidRDefault="006D44B6" w:rsidP="00F8180A">
      <w:pPr>
        <w:pStyle w:val="Titre1"/>
        <w:spacing w:before="0" w:after="60"/>
        <w:jc w:val="both"/>
        <w:rPr>
          <w:sz w:val="22"/>
          <w:szCs w:val="22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6D44B6" w:rsidRPr="00D70BE1" w14:paraId="60E027CF" w14:textId="77777777" w:rsidTr="006D44B6">
        <w:tc>
          <w:tcPr>
            <w:tcW w:w="9210" w:type="dxa"/>
            <w:shd w:val="clear" w:color="auto" w:fill="CCFFFF"/>
          </w:tcPr>
          <w:p w14:paraId="1A0F87F9" w14:textId="5FA17D03" w:rsidR="006D44B6" w:rsidRPr="00D70BE1" w:rsidRDefault="00BD6937" w:rsidP="006D44B6">
            <w:pPr>
              <w:jc w:val="both"/>
              <w:rPr>
                <w:b/>
                <w:smallCaps/>
                <w:color w:val="000090"/>
                <w:sz w:val="24"/>
                <w:szCs w:val="24"/>
              </w:rPr>
            </w:pPr>
            <w:r>
              <w:rPr>
                <w:b/>
                <w:smallCaps/>
                <w:color w:val="000090"/>
                <w:sz w:val="24"/>
                <w:szCs w:val="24"/>
              </w:rPr>
              <w:t>Modalités de S</w:t>
            </w:r>
            <w:r w:rsidR="006D44B6" w:rsidRPr="006D44B6">
              <w:rPr>
                <w:b/>
                <w:smallCaps/>
                <w:color w:val="000090"/>
                <w:sz w:val="24"/>
                <w:szCs w:val="24"/>
              </w:rPr>
              <w:t xml:space="preserve">oumission </w:t>
            </w:r>
          </w:p>
        </w:tc>
      </w:tr>
    </w:tbl>
    <w:p w14:paraId="64AF9554" w14:textId="1C3D0B0C" w:rsidR="00732C90" w:rsidRDefault="0099691B" w:rsidP="00191147">
      <w:pPr>
        <w:jc w:val="both"/>
      </w:pPr>
      <w:r>
        <w:t xml:space="preserve">Le dossier de soumission en réponse à l’appel d’offres conjoint </w:t>
      </w:r>
      <w:r w:rsidR="00732C90">
        <w:t>F2E</w:t>
      </w:r>
      <w:r>
        <w:t>-</w:t>
      </w:r>
      <w:r w:rsidR="00732C90">
        <w:t xml:space="preserve">Pasteur MS </w:t>
      </w:r>
      <w:r>
        <w:t xml:space="preserve">composé du Dossier scientifique et </w:t>
      </w:r>
      <w:r w:rsidR="00B63D59">
        <w:t>du table</w:t>
      </w:r>
      <w:r w:rsidR="00B63D59" w:rsidRPr="004E5E7B">
        <w:t xml:space="preserve">au « Budget » </w:t>
      </w:r>
      <w:r w:rsidRPr="004E5E7B">
        <w:t xml:space="preserve">devra être soumis au plus tard le </w:t>
      </w:r>
      <w:r w:rsidR="00B72A65" w:rsidRPr="004E5E7B">
        <w:rPr>
          <w:b/>
        </w:rPr>
        <w:t>lun</w:t>
      </w:r>
      <w:r w:rsidR="00637694" w:rsidRPr="004E5E7B">
        <w:rPr>
          <w:b/>
        </w:rPr>
        <w:t xml:space="preserve">di </w:t>
      </w:r>
      <w:r w:rsidR="00B72A65" w:rsidRPr="004E5E7B">
        <w:rPr>
          <w:b/>
        </w:rPr>
        <w:t>1</w:t>
      </w:r>
      <w:r w:rsidR="004E5E7B" w:rsidRPr="00C26CD4">
        <w:rPr>
          <w:b/>
        </w:rPr>
        <w:t xml:space="preserve">5 </w:t>
      </w:r>
      <w:r w:rsidR="00B72A65" w:rsidRPr="004E5E7B">
        <w:rPr>
          <w:b/>
        </w:rPr>
        <w:t>octobre</w:t>
      </w:r>
      <w:r w:rsidR="00A81273" w:rsidRPr="004E5E7B">
        <w:rPr>
          <w:b/>
        </w:rPr>
        <w:t xml:space="preserve"> 201</w:t>
      </w:r>
      <w:r w:rsidR="004E5E7B" w:rsidRPr="00C26CD4">
        <w:rPr>
          <w:b/>
        </w:rPr>
        <w:t>8</w:t>
      </w:r>
      <w:r w:rsidRPr="004E5E7B">
        <w:rPr>
          <w:b/>
        </w:rPr>
        <w:t xml:space="preserve"> avant 13 h</w:t>
      </w:r>
      <w:r w:rsidRPr="004E5E7B">
        <w:t xml:space="preserve"> (heure de Paris) par</w:t>
      </w:r>
      <w:r>
        <w:t xml:space="preserve"> email</w:t>
      </w:r>
      <w:r w:rsidR="00E14460">
        <w:t>,</w:t>
      </w:r>
      <w:r>
        <w:t xml:space="preserve"> </w:t>
      </w:r>
      <w:r w:rsidR="00CD44D7">
        <w:t xml:space="preserve">simultanément </w:t>
      </w:r>
      <w:r>
        <w:t xml:space="preserve">aux </w:t>
      </w:r>
      <w:r w:rsidR="00E14460">
        <w:t xml:space="preserve">2 </w:t>
      </w:r>
      <w:r>
        <w:t xml:space="preserve">adresses suivantes : </w:t>
      </w:r>
    </w:p>
    <w:p w14:paraId="4810F2B8" w14:textId="6E196BC6" w:rsidR="00797A07" w:rsidRPr="00191147" w:rsidRDefault="000A2F61" w:rsidP="00E7326B">
      <w:pPr>
        <w:jc w:val="both"/>
        <w:rPr>
          <w:rFonts w:asciiTheme="minorHAnsi" w:hAnsiTheme="minorHAnsi"/>
        </w:rPr>
      </w:pPr>
      <w:hyperlink r:id="rId9" w:history="1">
        <w:r w:rsidR="00732C90" w:rsidRPr="00191147">
          <w:rPr>
            <w:rStyle w:val="Lienhypertexte"/>
            <w:rFonts w:asciiTheme="minorHAnsi" w:hAnsiTheme="minorHAnsi" w:cs="Lucida Grande"/>
          </w:rPr>
          <w:t>carnot.microbesetsante@pasteur.fr</w:t>
        </w:r>
      </w:hyperlink>
      <w:r w:rsidR="00797A07">
        <w:t xml:space="preserve"> ET</w:t>
      </w:r>
      <w:r w:rsidR="002F1AAF">
        <w:t xml:space="preserve"> </w:t>
      </w:r>
      <w:hyperlink r:id="rId10" w:history="1">
        <w:r w:rsidR="00F64315" w:rsidRPr="002B0C5E">
          <w:rPr>
            <w:rStyle w:val="Lienhypertexte"/>
            <w:rFonts w:asciiTheme="minorHAnsi" w:hAnsiTheme="minorHAnsi" w:cs="Lucida Grande"/>
          </w:rPr>
          <w:t>contact@francefuturelevage.com</w:t>
        </w:r>
      </w:hyperlink>
      <w:r w:rsidR="00F64315">
        <w:rPr>
          <w:rFonts w:asciiTheme="minorHAnsi" w:hAnsiTheme="minorHAnsi" w:cs="Lucida Grande"/>
          <w:color w:val="000000"/>
        </w:rPr>
        <w:t xml:space="preserve"> </w:t>
      </w:r>
    </w:p>
    <w:p w14:paraId="71277ED2" w14:textId="77777777" w:rsidR="006D44B6" w:rsidRDefault="006D44B6" w:rsidP="00FB5049">
      <w:pPr>
        <w:jc w:val="both"/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9210"/>
      </w:tblGrid>
      <w:tr w:rsidR="006D44B6" w:rsidRPr="00D70BE1" w14:paraId="7645DF13" w14:textId="77777777" w:rsidTr="006D44B6">
        <w:tc>
          <w:tcPr>
            <w:tcW w:w="9210" w:type="dxa"/>
            <w:shd w:val="clear" w:color="auto" w:fill="CCFFFF"/>
          </w:tcPr>
          <w:p w14:paraId="565AD90E" w14:textId="217CF3A6" w:rsidR="006D44B6" w:rsidRPr="00D70BE1" w:rsidRDefault="00BD6937" w:rsidP="006D44B6">
            <w:pPr>
              <w:jc w:val="both"/>
              <w:rPr>
                <w:b/>
                <w:smallCaps/>
                <w:color w:val="000090"/>
                <w:sz w:val="24"/>
                <w:szCs w:val="24"/>
              </w:rPr>
            </w:pPr>
            <w:r>
              <w:rPr>
                <w:b/>
                <w:smallCaps/>
                <w:color w:val="000090"/>
                <w:sz w:val="24"/>
                <w:szCs w:val="24"/>
              </w:rPr>
              <w:t>Calendrier et Sélection des P</w:t>
            </w:r>
            <w:r w:rsidR="006D44B6" w:rsidRPr="006D44B6">
              <w:rPr>
                <w:b/>
                <w:smallCaps/>
                <w:color w:val="000090"/>
                <w:sz w:val="24"/>
                <w:szCs w:val="24"/>
              </w:rPr>
              <w:t>rojets</w:t>
            </w:r>
          </w:p>
        </w:tc>
      </w:tr>
    </w:tbl>
    <w:p w14:paraId="67B83B60" w14:textId="7D14F715" w:rsidR="0099691B" w:rsidRDefault="0099691B" w:rsidP="00A37B7F">
      <w:pPr>
        <w:jc w:val="both"/>
      </w:pPr>
      <w:r>
        <w:t>Sous réserve de compatibilité avec les règles de l’ANR, le calendrier proposé </w:t>
      </w:r>
      <w:r w:rsidR="00762760">
        <w:t>est le suivant</w:t>
      </w:r>
      <w:r w:rsidR="00CD44D7">
        <w:t xml:space="preserve"> </w:t>
      </w:r>
      <w:r>
        <w:t>:</w:t>
      </w:r>
    </w:p>
    <w:p w14:paraId="79ED7D56" w14:textId="5A3D4FCB" w:rsidR="0099691B" w:rsidRPr="004E5E7B" w:rsidRDefault="0099691B" w:rsidP="00394955">
      <w:pPr>
        <w:pStyle w:val="Paragraphedeliste"/>
        <w:numPr>
          <w:ilvl w:val="0"/>
          <w:numId w:val="1"/>
        </w:numPr>
        <w:jc w:val="both"/>
      </w:pPr>
      <w:r w:rsidRPr="004E5E7B">
        <w:t xml:space="preserve">Ouverture de l’AO le </w:t>
      </w:r>
      <w:r w:rsidR="005D0F95" w:rsidRPr="004E5E7B">
        <w:t xml:space="preserve">vendredi </w:t>
      </w:r>
      <w:r w:rsidR="00732C90" w:rsidRPr="004E5E7B">
        <w:t>2</w:t>
      </w:r>
      <w:r w:rsidR="004E5E7B" w:rsidRPr="00C26CD4">
        <w:t>0</w:t>
      </w:r>
      <w:r w:rsidR="00A81273" w:rsidRPr="004E5E7B">
        <w:t xml:space="preserve"> </w:t>
      </w:r>
      <w:r w:rsidR="00B72A65" w:rsidRPr="004E5E7B">
        <w:t>juillet</w:t>
      </w:r>
      <w:r w:rsidR="00A81273" w:rsidRPr="004E5E7B">
        <w:t xml:space="preserve"> </w:t>
      </w:r>
      <w:r w:rsidR="00F42FB2" w:rsidRPr="004E5E7B">
        <w:t>201</w:t>
      </w:r>
      <w:r w:rsidR="00F42FB2">
        <w:t>8</w:t>
      </w:r>
      <w:r w:rsidR="00CD44D7" w:rsidRPr="004E5E7B">
        <w:t>,</w:t>
      </w:r>
    </w:p>
    <w:p w14:paraId="1C73A022" w14:textId="676B16E2" w:rsidR="0099691B" w:rsidRPr="004E5E7B" w:rsidRDefault="0099691B" w:rsidP="00A37B7F">
      <w:pPr>
        <w:pStyle w:val="Paragraphedeliste"/>
        <w:numPr>
          <w:ilvl w:val="0"/>
          <w:numId w:val="1"/>
        </w:numPr>
        <w:jc w:val="both"/>
      </w:pPr>
      <w:r w:rsidRPr="004E5E7B">
        <w:rPr>
          <w:b/>
        </w:rPr>
        <w:t>Clôture de l’AO le</w:t>
      </w:r>
      <w:r w:rsidRPr="004E5E7B">
        <w:t xml:space="preserve"> </w:t>
      </w:r>
      <w:r w:rsidR="00B72A65" w:rsidRPr="004E5E7B">
        <w:rPr>
          <w:b/>
        </w:rPr>
        <w:t>lun</w:t>
      </w:r>
      <w:r w:rsidR="00637694" w:rsidRPr="004E5E7B">
        <w:rPr>
          <w:b/>
        </w:rPr>
        <w:t xml:space="preserve">di </w:t>
      </w:r>
      <w:r w:rsidR="00B72A65" w:rsidRPr="004E5E7B">
        <w:rPr>
          <w:b/>
        </w:rPr>
        <w:t>1</w:t>
      </w:r>
      <w:r w:rsidR="004E5E7B" w:rsidRPr="00C26CD4">
        <w:rPr>
          <w:b/>
        </w:rPr>
        <w:t>5</w:t>
      </w:r>
      <w:r w:rsidR="00A81273" w:rsidRPr="004E5E7B">
        <w:rPr>
          <w:b/>
        </w:rPr>
        <w:t xml:space="preserve"> </w:t>
      </w:r>
      <w:r w:rsidR="00B72A65" w:rsidRPr="004E5E7B">
        <w:rPr>
          <w:b/>
        </w:rPr>
        <w:t>octobre</w:t>
      </w:r>
      <w:r w:rsidR="00A81273" w:rsidRPr="004E5E7B">
        <w:rPr>
          <w:b/>
        </w:rPr>
        <w:t xml:space="preserve"> 201</w:t>
      </w:r>
      <w:r w:rsidR="004E5E7B" w:rsidRPr="00C26CD4">
        <w:rPr>
          <w:b/>
        </w:rPr>
        <w:t>8</w:t>
      </w:r>
      <w:r w:rsidR="0011566B" w:rsidRPr="004E5E7B">
        <w:rPr>
          <w:b/>
        </w:rPr>
        <w:t xml:space="preserve"> à 13h</w:t>
      </w:r>
      <w:r w:rsidR="002F1AAF" w:rsidRPr="004E5E7B">
        <w:rPr>
          <w:b/>
        </w:rPr>
        <w:t>,</w:t>
      </w:r>
    </w:p>
    <w:p w14:paraId="1AD2F4BF" w14:textId="7521FD91" w:rsidR="0099691B" w:rsidRPr="004E5E7B" w:rsidRDefault="0099691B" w:rsidP="00A37B7F">
      <w:pPr>
        <w:pStyle w:val="Paragraphedeliste"/>
        <w:numPr>
          <w:ilvl w:val="0"/>
          <w:numId w:val="1"/>
        </w:numPr>
        <w:jc w:val="both"/>
      </w:pPr>
      <w:r w:rsidRPr="004E5E7B">
        <w:t xml:space="preserve">Evaluation par des experts extérieurs en </w:t>
      </w:r>
      <w:r w:rsidR="00B72A65" w:rsidRPr="004E5E7B">
        <w:t>octobre</w:t>
      </w:r>
      <w:r w:rsidR="00A81273" w:rsidRPr="004E5E7B">
        <w:t xml:space="preserve"> </w:t>
      </w:r>
      <w:r w:rsidR="00F42FB2" w:rsidRPr="004E5E7B">
        <w:t>201</w:t>
      </w:r>
      <w:r w:rsidR="00F42FB2">
        <w:t>8</w:t>
      </w:r>
      <w:r w:rsidR="000113A7" w:rsidRPr="004E5E7B">
        <w:t>,</w:t>
      </w:r>
    </w:p>
    <w:p w14:paraId="2A04064D" w14:textId="6E1220D0" w:rsidR="0099691B" w:rsidRPr="004E5E7B" w:rsidRDefault="0099691B" w:rsidP="00A37B7F">
      <w:pPr>
        <w:pStyle w:val="Paragraphedeliste"/>
        <w:numPr>
          <w:ilvl w:val="0"/>
          <w:numId w:val="1"/>
        </w:numPr>
        <w:jc w:val="both"/>
      </w:pPr>
      <w:r w:rsidRPr="004E5E7B">
        <w:t xml:space="preserve">Comité de sélection </w:t>
      </w:r>
      <w:r w:rsidR="009B652F" w:rsidRPr="004E5E7B">
        <w:t>novembre</w:t>
      </w:r>
      <w:r w:rsidR="00A81273" w:rsidRPr="004E5E7B">
        <w:t xml:space="preserve"> </w:t>
      </w:r>
      <w:r w:rsidR="00F42FB2" w:rsidRPr="004E5E7B">
        <w:t>201</w:t>
      </w:r>
      <w:r w:rsidR="00F42FB2">
        <w:t>8</w:t>
      </w:r>
      <w:r w:rsidR="000113A7" w:rsidRPr="004E5E7B">
        <w:t>,</w:t>
      </w:r>
    </w:p>
    <w:p w14:paraId="5A4A1172" w14:textId="36984E32" w:rsidR="00F8180A" w:rsidRDefault="0099691B" w:rsidP="00F8180A">
      <w:pPr>
        <w:pStyle w:val="Paragraphedeliste"/>
        <w:numPr>
          <w:ilvl w:val="0"/>
          <w:numId w:val="1"/>
        </w:numPr>
        <w:tabs>
          <w:tab w:val="left" w:pos="2562"/>
          <w:tab w:val="left" w:pos="3123"/>
        </w:tabs>
        <w:ind w:left="714" w:hanging="357"/>
        <w:jc w:val="both"/>
      </w:pPr>
      <w:r w:rsidRPr="004E5E7B">
        <w:t xml:space="preserve">Résultat et financement fin </w:t>
      </w:r>
      <w:r w:rsidR="009B652F" w:rsidRPr="004E5E7B">
        <w:t>novembre</w:t>
      </w:r>
      <w:r w:rsidR="00A81273" w:rsidRPr="004E5E7B">
        <w:t xml:space="preserve"> </w:t>
      </w:r>
      <w:r w:rsidR="00F42FB2" w:rsidRPr="004E5E7B">
        <w:t>201</w:t>
      </w:r>
      <w:r w:rsidR="00F42FB2">
        <w:t>8</w:t>
      </w:r>
      <w:r w:rsidR="00637694" w:rsidRPr="004E5E7B">
        <w:t>.</w:t>
      </w:r>
    </w:p>
    <w:p w14:paraId="42DD2EA5" w14:textId="77777777" w:rsidR="00F039E5" w:rsidRPr="004E5E7B" w:rsidRDefault="00F039E5" w:rsidP="00F039E5">
      <w:pPr>
        <w:tabs>
          <w:tab w:val="left" w:pos="2562"/>
          <w:tab w:val="left" w:pos="3123"/>
        </w:tabs>
        <w:jc w:val="both"/>
      </w:pPr>
    </w:p>
    <w:p w14:paraId="49091D98" w14:textId="7DC13BBD" w:rsidR="00FE4C10" w:rsidRPr="00FE4C10" w:rsidRDefault="00FE4C10" w:rsidP="00FE4C10">
      <w:pPr>
        <w:pStyle w:val="Paragraphedeliste"/>
        <w:tabs>
          <w:tab w:val="left" w:pos="2562"/>
          <w:tab w:val="left" w:pos="3123"/>
        </w:tabs>
        <w:ind w:left="714"/>
        <w:jc w:val="center"/>
        <w:rPr>
          <w:sz w:val="32"/>
          <w:szCs w:val="32"/>
        </w:rPr>
      </w:pPr>
      <w:r w:rsidRPr="00FE4C10">
        <w:rPr>
          <w:sz w:val="32"/>
          <w:szCs w:val="32"/>
        </w:rPr>
        <w:t>****</w:t>
      </w:r>
    </w:p>
    <w:p w14:paraId="441AEC17" w14:textId="77777777" w:rsidR="00F676CD" w:rsidRDefault="00F676CD" w:rsidP="003D34DD">
      <w:pPr>
        <w:sectPr w:rsidR="00F676CD" w:rsidSect="002B33EC">
          <w:headerReference w:type="default" r:id="rId11"/>
          <w:footerReference w:type="default" r:id="rId12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14:paraId="57E00DBD" w14:textId="77777777" w:rsidR="0099691B" w:rsidRPr="008E2D17" w:rsidRDefault="0099691B" w:rsidP="00F676CD">
      <w:pPr>
        <w:spacing w:after="0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Annexe</w:t>
      </w:r>
      <w:r w:rsidRPr="008E2D17">
        <w:rPr>
          <w:b/>
          <w:color w:val="1F497D"/>
          <w:sz w:val="28"/>
          <w:szCs w:val="28"/>
        </w:rPr>
        <w:t xml:space="preserve"> 1</w:t>
      </w:r>
      <w:r>
        <w:rPr>
          <w:b/>
          <w:color w:val="1F497D"/>
          <w:sz w:val="28"/>
          <w:szCs w:val="28"/>
        </w:rPr>
        <w:t> :</w:t>
      </w:r>
    </w:p>
    <w:p w14:paraId="497BEE44" w14:textId="285EE1FE" w:rsidR="0099691B" w:rsidRPr="008E2D17" w:rsidRDefault="0099691B" w:rsidP="00F676CD">
      <w:pPr>
        <w:spacing w:after="0"/>
        <w:jc w:val="center"/>
        <w:rPr>
          <w:b/>
          <w:color w:val="1F497D"/>
          <w:sz w:val="28"/>
          <w:szCs w:val="28"/>
        </w:rPr>
      </w:pPr>
      <w:r w:rsidRPr="008E2D17">
        <w:rPr>
          <w:b/>
          <w:color w:val="1F497D"/>
          <w:sz w:val="28"/>
          <w:szCs w:val="28"/>
        </w:rPr>
        <w:t xml:space="preserve">Liste des </w:t>
      </w:r>
      <w:r w:rsidR="00386CEE">
        <w:rPr>
          <w:b/>
          <w:color w:val="1F497D"/>
          <w:sz w:val="28"/>
          <w:szCs w:val="28"/>
        </w:rPr>
        <w:t>ent</w:t>
      </w:r>
      <w:r>
        <w:rPr>
          <w:b/>
          <w:color w:val="1F497D"/>
          <w:sz w:val="28"/>
          <w:szCs w:val="28"/>
        </w:rPr>
        <w:t>ités</w:t>
      </w:r>
      <w:r w:rsidRPr="008E2D17">
        <w:rPr>
          <w:b/>
          <w:color w:val="1F497D"/>
          <w:sz w:val="28"/>
          <w:szCs w:val="28"/>
        </w:rPr>
        <w:t xml:space="preserve"> </w:t>
      </w:r>
      <w:r w:rsidR="00E11361">
        <w:rPr>
          <w:b/>
          <w:color w:val="1F497D"/>
          <w:sz w:val="28"/>
          <w:szCs w:val="28"/>
        </w:rPr>
        <w:t xml:space="preserve">membres de l’Institut Carnot </w:t>
      </w:r>
      <w:r w:rsidR="00386CEE">
        <w:rPr>
          <w:b/>
          <w:color w:val="1F497D"/>
          <w:sz w:val="28"/>
          <w:szCs w:val="28"/>
        </w:rPr>
        <w:t>F2E</w:t>
      </w:r>
    </w:p>
    <w:p w14:paraId="3270820B" w14:textId="41875647" w:rsidR="0099691B" w:rsidRDefault="0099691B" w:rsidP="003D34DD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413"/>
        <w:gridCol w:w="4400"/>
      </w:tblGrid>
      <w:tr w:rsidR="0099691B" w:rsidRPr="006F04A1" w14:paraId="7556008E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2139A395" w14:textId="77777777" w:rsidR="0099691B" w:rsidRPr="009D0EAF" w:rsidRDefault="0099691B" w:rsidP="005649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D0EAF">
              <w:rPr>
                <w:rFonts w:ascii="Times New Roman" w:hAnsi="Times New Roman"/>
                <w:b/>
                <w:sz w:val="24"/>
              </w:rPr>
              <w:t>Nom du laboratoire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3B455ED3" w14:textId="28DC1E08" w:rsidR="0099691B" w:rsidRPr="006F04A1" w:rsidRDefault="0099691B" w:rsidP="005649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A1">
              <w:rPr>
                <w:rFonts w:ascii="Times New Roman" w:hAnsi="Times New Roman"/>
                <w:b/>
                <w:sz w:val="24"/>
              </w:rPr>
              <w:t>Sigle</w:t>
            </w:r>
            <w:r w:rsidR="00942E3A">
              <w:rPr>
                <w:rFonts w:ascii="Times New Roman" w:hAnsi="Times New Roman"/>
                <w:b/>
                <w:sz w:val="24"/>
              </w:rPr>
              <w:t xml:space="preserve"> / Contact</w:t>
            </w:r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6F539A5E" w14:textId="77777777" w:rsidR="0099691B" w:rsidRPr="006F04A1" w:rsidRDefault="0099691B" w:rsidP="0056496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F04A1">
              <w:rPr>
                <w:rFonts w:ascii="Times New Roman" w:hAnsi="Times New Roman"/>
                <w:b/>
                <w:sz w:val="24"/>
              </w:rPr>
              <w:t>Thématiques</w:t>
            </w:r>
          </w:p>
        </w:tc>
      </w:tr>
      <w:tr w:rsidR="0099691B" w:rsidRPr="006F04A1" w14:paraId="68AA5386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08D86A1C" w14:textId="77777777" w:rsidR="0099691B" w:rsidRPr="009D0EAF" w:rsidRDefault="0099691B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Virologie et Immunologie Moléculaires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716B71C3" w14:textId="275D4F7F" w:rsidR="0099691B" w:rsidRPr="006F04A1" w:rsidRDefault="000A2F61" w:rsidP="001A2A34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13" w:history="1">
              <w:r w:rsidR="001A2A34" w:rsidRPr="001A2A34">
                <w:rPr>
                  <w:rStyle w:val="Lienhypertexte"/>
                  <w:rFonts w:ascii="Times New Roman" w:hAnsi="Times New Roman" w:cs="Arial"/>
                </w:rPr>
                <w:t>UR 892 VIM</w:t>
              </w:r>
            </w:hyperlink>
            <w:r w:rsidR="001A2A34" w:rsidRPr="006F04A1">
              <w:rPr>
                <w:rFonts w:ascii="Times New Roman" w:hAnsi="Times New Roman"/>
              </w:rPr>
              <w:t xml:space="preserve"> </w:t>
            </w:r>
            <w:r w:rsidR="001A2A34">
              <w:rPr>
                <w:rFonts w:ascii="Times New Roman" w:hAnsi="Times New Roman"/>
              </w:rPr>
              <w:t xml:space="preserve">/ </w:t>
            </w:r>
            <w:hyperlink r:id="rId14" w:history="1">
              <w:r w:rsidR="001A2A34" w:rsidRPr="001A2A34">
                <w:rPr>
                  <w:rStyle w:val="Lienhypertexte"/>
                  <w:rFonts w:ascii="Times New Roman" w:hAnsi="Times New Roman"/>
                </w:rPr>
                <w:t>Sabine Riffault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41F82B85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Pathogènes, biologie structurale, relation avec l’hôte</w:t>
            </w:r>
          </w:p>
        </w:tc>
      </w:tr>
      <w:tr w:rsidR="0099691B" w:rsidRPr="006F04A1" w14:paraId="135733AE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69531D16" w14:textId="77777777" w:rsidR="0099691B" w:rsidRPr="009D0EAF" w:rsidRDefault="0099691B" w:rsidP="0056496C">
            <w:pPr>
              <w:rPr>
                <w:rFonts w:ascii="Times New Roman" w:hAnsi="Times New Roman"/>
              </w:rPr>
            </w:pPr>
            <w:r w:rsidRPr="009D0EAF">
              <w:rPr>
                <w:rFonts w:ascii="Times New Roman" w:hAnsi="Times New Roman" w:cs="Arial"/>
              </w:rPr>
              <w:t>Infectiologie Santé Publique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348FB3ED" w14:textId="35F48F3E" w:rsidR="0099691B" w:rsidRPr="006F04A1" w:rsidRDefault="000A2F61" w:rsidP="001A2A34">
            <w:pPr>
              <w:rPr>
                <w:rFonts w:ascii="Times New Roman" w:hAnsi="Times New Roman" w:cs="Arial"/>
              </w:rPr>
            </w:pPr>
            <w:hyperlink r:id="rId15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1282 ISP</w:t>
              </w:r>
            </w:hyperlink>
            <w:r w:rsidR="0099691B" w:rsidRPr="006F04A1">
              <w:rPr>
                <w:rStyle w:val="Marquenotebasdepage"/>
                <w:rFonts w:ascii="Times New Roman" w:hAnsi="Times New Roman" w:cs="Arial"/>
              </w:rPr>
              <w:footnoteReference w:id="1"/>
            </w:r>
            <w:r w:rsidR="001A2A34" w:rsidRPr="006F04A1">
              <w:rPr>
                <w:rFonts w:ascii="Times New Roman" w:hAnsi="Times New Roman"/>
              </w:rPr>
              <w:t xml:space="preserve"> </w:t>
            </w:r>
            <w:r w:rsidR="001A2A34">
              <w:rPr>
                <w:rFonts w:ascii="Times New Roman" w:hAnsi="Times New Roman"/>
              </w:rPr>
              <w:t xml:space="preserve">/ </w:t>
            </w:r>
            <w:hyperlink r:id="rId16" w:history="1">
              <w:r w:rsidR="001A2A34" w:rsidRPr="001A2A34">
                <w:rPr>
                  <w:rStyle w:val="Lienhypertexte"/>
                  <w:rFonts w:ascii="Times New Roman" w:hAnsi="Times New Roman"/>
                </w:rPr>
                <w:t>Nathalie Winter</w:t>
              </w:r>
            </w:hyperlink>
            <w:r w:rsidR="001A2A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07F66A43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 xml:space="preserve">Tous types de pathogènes L3, dialogue hôte pathogène </w:t>
            </w:r>
          </w:p>
        </w:tc>
      </w:tr>
      <w:tr w:rsidR="0099691B" w:rsidRPr="006F04A1" w14:paraId="4E14358D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13665B8D" w14:textId="77777777" w:rsidR="0099691B" w:rsidRPr="009D0EAF" w:rsidRDefault="0099691B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Interactions hôtes-agents pathogènes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58D2F2AF" w14:textId="038BD6E8" w:rsidR="0099691B" w:rsidRPr="006F04A1" w:rsidRDefault="000A2F61" w:rsidP="003D34DD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17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1225 IHAP</w:t>
              </w:r>
            </w:hyperlink>
            <w:r w:rsidR="001A2A34">
              <w:rPr>
                <w:rFonts w:ascii="Times New Roman" w:hAnsi="Times New Roman"/>
              </w:rPr>
              <w:t xml:space="preserve">/ </w:t>
            </w:r>
            <w:hyperlink r:id="rId18" w:history="1">
              <w:r w:rsidR="001A2A34" w:rsidRPr="001A2A34">
                <w:rPr>
                  <w:rStyle w:val="Lienhypertexte"/>
                  <w:rFonts w:ascii="Times New Roman" w:hAnsi="Times New Roman"/>
                </w:rPr>
                <w:t>Christine Citti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2FB501D6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 xml:space="preserve">Infectiologie </w:t>
            </w:r>
            <w:proofErr w:type="spellStart"/>
            <w:r w:rsidRPr="006F04A1">
              <w:rPr>
                <w:rFonts w:ascii="Times New Roman" w:hAnsi="Times New Roman"/>
              </w:rPr>
              <w:t>multipathogène</w:t>
            </w:r>
            <w:proofErr w:type="spellEnd"/>
            <w:r w:rsidRPr="006F04A1">
              <w:rPr>
                <w:rFonts w:ascii="Times New Roman" w:hAnsi="Times New Roman"/>
              </w:rPr>
              <w:t xml:space="preserve"> ruminants et volailles L3 A3</w:t>
            </w:r>
          </w:p>
        </w:tc>
      </w:tr>
      <w:tr w:rsidR="0099691B" w:rsidRPr="006F04A1" w14:paraId="49A4B37D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78572EA5" w14:textId="42EC4BC5" w:rsidR="0099691B" w:rsidRPr="009D0EAF" w:rsidRDefault="00715088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Animal, Santé, Territoires, Risques &amp; Écosystèmes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43A57AA2" w14:textId="479BC2FE" w:rsidR="0099691B" w:rsidRPr="006F04A1" w:rsidRDefault="000A2F61" w:rsidP="001A2A34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19" w:history="1">
              <w:r w:rsidR="00715088">
                <w:rPr>
                  <w:rFonts w:ascii="Times New Roman" w:hAnsi="Times New Roman" w:cs="Arial"/>
                  <w:color w:val="0000FF"/>
                  <w:u w:val="single"/>
                </w:rPr>
                <w:t>UMR 1309 ASTRE</w:t>
              </w:r>
            </w:hyperlink>
            <w:r w:rsidR="001A2A34" w:rsidRPr="006F04A1">
              <w:rPr>
                <w:rFonts w:ascii="Times New Roman" w:hAnsi="Times New Roman"/>
              </w:rPr>
              <w:t xml:space="preserve"> </w:t>
            </w:r>
            <w:r w:rsidR="001A2A34">
              <w:rPr>
                <w:rFonts w:ascii="Times New Roman" w:hAnsi="Times New Roman"/>
              </w:rPr>
              <w:t xml:space="preserve">/ </w:t>
            </w:r>
            <w:hyperlink r:id="rId20" w:history="1">
              <w:r w:rsidR="00E21810">
                <w:rPr>
                  <w:rStyle w:val="Lienhypertexte"/>
                  <w:rFonts w:ascii="Times New Roman" w:hAnsi="Times New Roman"/>
                </w:rPr>
                <w:t xml:space="preserve">Nathalie </w:t>
              </w:r>
              <w:proofErr w:type="spellStart"/>
              <w:r w:rsidR="00E21810">
                <w:rPr>
                  <w:rStyle w:val="Lienhypertexte"/>
                  <w:rFonts w:ascii="Times New Roman" w:hAnsi="Times New Roman"/>
                </w:rPr>
                <w:t>Vachiéry</w:t>
              </w:r>
              <w:proofErr w:type="spellEnd"/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3E5E7B15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Maladies émergentes, relations vecteur-hôte</w:t>
            </w:r>
          </w:p>
        </w:tc>
      </w:tr>
      <w:tr w:rsidR="0099691B" w:rsidRPr="006F04A1" w14:paraId="09116465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4E869A9A" w14:textId="77777777" w:rsidR="0099691B" w:rsidRPr="009D0EAF" w:rsidRDefault="00B63D59" w:rsidP="00B63D59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Biologie</w:t>
            </w:r>
            <w:r w:rsidR="0099691B" w:rsidRPr="009D0EAF">
              <w:rPr>
                <w:rFonts w:ascii="Times New Roman" w:hAnsi="Times New Roman" w:cs="Arial"/>
              </w:rPr>
              <w:t xml:space="preserve">, Epidémiologie et Analyse </w:t>
            </w:r>
            <w:r w:rsidRPr="009D0EAF">
              <w:rPr>
                <w:rFonts w:ascii="Times New Roman" w:hAnsi="Times New Roman" w:cs="Arial"/>
              </w:rPr>
              <w:t xml:space="preserve">du </w:t>
            </w:r>
            <w:r w:rsidR="0099691B" w:rsidRPr="009D0EAF">
              <w:rPr>
                <w:rFonts w:ascii="Times New Roman" w:hAnsi="Times New Roman" w:cs="Arial"/>
              </w:rPr>
              <w:t>Risque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1CE5D7C5" w14:textId="1049C370" w:rsidR="0099691B" w:rsidRPr="006F04A1" w:rsidRDefault="000A2F61" w:rsidP="001A2A34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21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1300 BIOEPAR</w:t>
              </w:r>
            </w:hyperlink>
            <w:r w:rsidR="001A2A34" w:rsidRPr="006F04A1">
              <w:rPr>
                <w:rFonts w:ascii="Times New Roman" w:hAnsi="Times New Roman"/>
              </w:rPr>
              <w:t xml:space="preserve"> </w:t>
            </w:r>
            <w:r w:rsidR="001A2A34">
              <w:rPr>
                <w:rFonts w:ascii="Times New Roman" w:hAnsi="Times New Roman"/>
              </w:rPr>
              <w:t xml:space="preserve">/ </w:t>
            </w:r>
            <w:hyperlink r:id="rId22" w:history="1">
              <w:r w:rsidR="001A2A34" w:rsidRPr="001A2A34">
                <w:rPr>
                  <w:rStyle w:val="Lienhypertexte"/>
                  <w:rFonts w:ascii="Times New Roman" w:hAnsi="Times New Roman"/>
                </w:rPr>
                <w:t>Christine Fourichon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38936188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Epidémiologie, impact économique et modélisation</w:t>
            </w:r>
          </w:p>
        </w:tc>
      </w:tr>
      <w:tr w:rsidR="0099691B" w:rsidRPr="006F04A1" w14:paraId="1639ABA0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5ECD491F" w14:textId="77777777" w:rsidR="0099691B" w:rsidRPr="009D0EAF" w:rsidRDefault="0099691B" w:rsidP="0056496C">
            <w:pPr>
              <w:rPr>
                <w:rFonts w:ascii="Times New Roman" w:hAnsi="Times New Roman"/>
              </w:rPr>
            </w:pPr>
            <w:r w:rsidRPr="009D0EAF">
              <w:rPr>
                <w:rFonts w:ascii="Times New Roman" w:hAnsi="Times New Roman" w:cs="Arial"/>
              </w:rPr>
              <w:t>Plateforme d'Infectiologie Expérimentale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047B0D79" w14:textId="7EA99709" w:rsidR="0099691B" w:rsidRPr="006F04A1" w:rsidRDefault="000A2F61" w:rsidP="0055742A">
            <w:pPr>
              <w:rPr>
                <w:rFonts w:ascii="Times New Roman" w:hAnsi="Times New Roman" w:cs="Arial"/>
              </w:rPr>
            </w:pPr>
            <w:hyperlink r:id="rId23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UE 1277 PFIE</w:t>
              </w:r>
            </w:hyperlink>
            <w:r w:rsidR="0055742A" w:rsidRPr="006F04A1">
              <w:rPr>
                <w:rFonts w:ascii="Times New Roman" w:hAnsi="Times New Roman"/>
              </w:rPr>
              <w:t xml:space="preserve"> </w:t>
            </w:r>
            <w:r w:rsidR="0055742A">
              <w:rPr>
                <w:rFonts w:ascii="Times New Roman" w:hAnsi="Times New Roman"/>
              </w:rPr>
              <w:t xml:space="preserve">/ </w:t>
            </w:r>
            <w:hyperlink r:id="rId24" w:history="1">
              <w:r w:rsidR="00E21810">
                <w:rPr>
                  <w:rStyle w:val="Lienhypertexte"/>
                  <w:rFonts w:ascii="Times New Roman" w:hAnsi="Times New Roman"/>
                </w:rPr>
                <w:t>Stéphane Abrioux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7FC07AF3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Expérimentation confinée (A3) animaux de rente et recherche</w:t>
            </w:r>
          </w:p>
        </w:tc>
      </w:tr>
      <w:tr w:rsidR="0099691B" w:rsidRPr="006F04A1" w14:paraId="379E771E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1934A7AB" w14:textId="77777777" w:rsidR="0099691B" w:rsidRPr="009D0EAF" w:rsidRDefault="009B70CC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Toxicologie Alimentaire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14110352" w14:textId="5EF4B14F" w:rsidR="0099691B" w:rsidRPr="006F04A1" w:rsidRDefault="000A2F61" w:rsidP="0055742A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25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1331 TOXALIM</w:t>
              </w:r>
            </w:hyperlink>
            <w:r w:rsidR="0055742A" w:rsidRPr="006F04A1">
              <w:rPr>
                <w:rFonts w:ascii="Times New Roman" w:hAnsi="Times New Roman"/>
              </w:rPr>
              <w:t xml:space="preserve"> </w:t>
            </w:r>
            <w:r w:rsidR="0055742A">
              <w:rPr>
                <w:rFonts w:ascii="Times New Roman" w:hAnsi="Times New Roman"/>
              </w:rPr>
              <w:t xml:space="preserve">/ </w:t>
            </w:r>
            <w:hyperlink r:id="rId26" w:history="1">
              <w:r w:rsidR="00722FA3">
                <w:rPr>
                  <w:rStyle w:val="Lienhypertexte"/>
                  <w:rFonts w:ascii="Times New Roman" w:hAnsi="Times New Roman"/>
                </w:rPr>
                <w:t>Vassilia Theodorou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6BB91D1B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Toxicologie et pharmacologie des intrants alimentaires et médicamenteux</w:t>
            </w:r>
          </w:p>
        </w:tc>
      </w:tr>
      <w:tr w:rsidR="0099691B" w:rsidRPr="006F04A1" w14:paraId="6BF07EFE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554C795D" w14:textId="6C430E65" w:rsidR="0099691B" w:rsidRPr="009D0EAF" w:rsidRDefault="00722FA3" w:rsidP="0056496C">
            <w:pPr>
              <w:rPr>
                <w:rFonts w:ascii="Times New Roman" w:hAnsi="Times New Roman" w:cs="Arial"/>
              </w:rPr>
            </w:pPr>
            <w:r w:rsidRPr="00722FA3">
              <w:rPr>
                <w:rFonts w:ascii="Times New Roman" w:hAnsi="Times New Roman" w:cs="Arial"/>
              </w:rPr>
              <w:t>Innovations Thérapeutiques et Résistances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71D8B8DA" w14:textId="20635CCA" w:rsidR="0099691B" w:rsidRPr="006F04A1" w:rsidRDefault="000A2F61" w:rsidP="0055742A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27" w:history="1">
              <w:r w:rsidR="00373961">
                <w:rPr>
                  <w:rStyle w:val="Lienhypertexte"/>
                  <w:rFonts w:ascii="Times New Roman" w:hAnsi="Times New Roman" w:cs="Arial"/>
                </w:rPr>
                <w:t xml:space="preserve">UMR 1436 </w:t>
              </w:r>
              <w:proofErr w:type="spellStart"/>
              <w:r w:rsidR="00373961">
                <w:rPr>
                  <w:rStyle w:val="Lienhypertexte"/>
                  <w:rFonts w:ascii="Times New Roman" w:hAnsi="Times New Roman" w:cs="Arial"/>
                </w:rPr>
                <w:t>InTheRes</w:t>
              </w:r>
              <w:proofErr w:type="spellEnd"/>
            </w:hyperlink>
            <w:r w:rsidR="0055742A" w:rsidRPr="006F04A1">
              <w:rPr>
                <w:rFonts w:ascii="Times New Roman" w:hAnsi="Times New Roman"/>
              </w:rPr>
              <w:t xml:space="preserve"> </w:t>
            </w:r>
            <w:r w:rsidR="0055742A">
              <w:rPr>
                <w:rFonts w:ascii="Times New Roman" w:hAnsi="Times New Roman"/>
              </w:rPr>
              <w:t xml:space="preserve">/ </w:t>
            </w:r>
            <w:hyperlink r:id="rId28" w:history="1">
              <w:r w:rsidR="00722FA3">
                <w:rPr>
                  <w:rStyle w:val="Lienhypertexte"/>
                  <w:rFonts w:ascii="Times New Roman" w:hAnsi="Times New Roman"/>
                </w:rPr>
                <w:t>Alain Bousquet-</w:t>
              </w:r>
              <w:proofErr w:type="spellStart"/>
              <w:r w:rsidR="00722FA3">
                <w:rPr>
                  <w:rStyle w:val="Lienhypertexte"/>
                  <w:rFonts w:ascii="Times New Roman" w:hAnsi="Times New Roman"/>
                </w:rPr>
                <w:t>Mélou</w:t>
              </w:r>
              <w:proofErr w:type="spellEnd"/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22387BC2" w14:textId="1EEB8647" w:rsidR="0099691B" w:rsidRPr="006F04A1" w:rsidRDefault="00373961" w:rsidP="00722F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Innovations thérapeutiques, </w:t>
            </w:r>
            <w:r w:rsidR="00722FA3">
              <w:rPr>
                <w:rFonts w:ascii="Times New Roman" w:hAnsi="Times New Roman"/>
              </w:rPr>
              <w:t>résistance</w:t>
            </w:r>
            <w:r>
              <w:rPr>
                <w:rFonts w:ascii="Times New Roman" w:hAnsi="Times New Roman"/>
              </w:rPr>
              <w:t>s</w:t>
            </w:r>
            <w:r w:rsidR="00722FA3">
              <w:rPr>
                <w:rFonts w:ascii="Times New Roman" w:hAnsi="Times New Roman"/>
              </w:rPr>
              <w:t xml:space="preserve"> aux </w:t>
            </w:r>
            <w:proofErr w:type="spellStart"/>
            <w:r w:rsidR="00722FA3">
              <w:rPr>
                <w:rFonts w:ascii="Times New Roman" w:hAnsi="Times New Roman"/>
              </w:rPr>
              <w:t>anti-microbiens</w:t>
            </w:r>
            <w:proofErr w:type="spellEnd"/>
            <w:r w:rsidR="00722FA3">
              <w:rPr>
                <w:rFonts w:ascii="Times New Roman" w:hAnsi="Times New Roman"/>
              </w:rPr>
              <w:t xml:space="preserve"> et aux </w:t>
            </w:r>
            <w:proofErr w:type="spellStart"/>
            <w:r w:rsidR="00722FA3">
              <w:rPr>
                <w:rFonts w:ascii="Times New Roman" w:hAnsi="Times New Roman"/>
              </w:rPr>
              <w:t>anti-parasitaires</w:t>
            </w:r>
            <w:proofErr w:type="spellEnd"/>
          </w:p>
        </w:tc>
      </w:tr>
      <w:tr w:rsidR="0099691B" w:rsidRPr="006F04A1" w14:paraId="34F548C6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5C4C1F89" w14:textId="77777777" w:rsidR="0099691B" w:rsidRPr="009D0EAF" w:rsidRDefault="0099691B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Physiologie, Environnement et Génétique pour l'Animal et les Systèmes d'Elevage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6F62B158" w14:textId="10EDA4D9" w:rsidR="0099691B" w:rsidRPr="006F04A1" w:rsidRDefault="000A2F61" w:rsidP="00BE1191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29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1348 PEGASE</w:t>
              </w:r>
            </w:hyperlink>
            <w:r w:rsidR="0077265B" w:rsidRPr="006F04A1">
              <w:rPr>
                <w:rFonts w:ascii="Times New Roman" w:hAnsi="Times New Roman"/>
              </w:rPr>
              <w:t xml:space="preserve"> </w:t>
            </w:r>
            <w:r w:rsidR="0077265B">
              <w:rPr>
                <w:rFonts w:ascii="Times New Roman" w:hAnsi="Times New Roman"/>
              </w:rPr>
              <w:t xml:space="preserve">/ </w:t>
            </w:r>
            <w:hyperlink r:id="rId30" w:history="1">
              <w:r w:rsidR="00373961">
                <w:rPr>
                  <w:rStyle w:val="Lienhypertexte"/>
                  <w:rFonts w:ascii="Times New Roman" w:hAnsi="Times New Roman"/>
                </w:rPr>
                <w:t>Florence Gondret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383A705C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Nutrition, métabolisme, santé, bien-être et systèmes d’élevage</w:t>
            </w:r>
          </w:p>
        </w:tc>
      </w:tr>
      <w:tr w:rsidR="0099691B" w:rsidRPr="006F04A1" w14:paraId="430775BD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40F5951E" w14:textId="77777777" w:rsidR="0099691B" w:rsidRPr="009D0EAF" w:rsidRDefault="0099691B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Unité de Recherches sur les Herbivores</w:t>
            </w:r>
            <w:r w:rsidRPr="009D0EAF">
              <w:rPr>
                <w:rFonts w:ascii="Times New Roman" w:hAnsi="Times New Roman" w:cs="Arial"/>
                <w:vertAlign w:val="superscript"/>
              </w:rPr>
              <w:footnoteReference w:id="2"/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28667ACA" w14:textId="2A61E202" w:rsidR="0099691B" w:rsidRPr="006F04A1" w:rsidRDefault="000A2F61" w:rsidP="004C22C3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31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1213 UMRH</w:t>
              </w:r>
            </w:hyperlink>
            <w:r w:rsidR="0055742A" w:rsidRPr="006F04A1">
              <w:rPr>
                <w:rFonts w:ascii="Times New Roman" w:hAnsi="Times New Roman"/>
              </w:rPr>
              <w:t xml:space="preserve"> </w:t>
            </w:r>
            <w:r w:rsidR="0055742A">
              <w:rPr>
                <w:rFonts w:ascii="Times New Roman" w:hAnsi="Times New Roman"/>
              </w:rPr>
              <w:t xml:space="preserve">/ </w:t>
            </w:r>
            <w:hyperlink r:id="rId32" w:history="1">
              <w:r w:rsidR="004C22C3" w:rsidRPr="004C22C3">
                <w:rPr>
                  <w:rStyle w:val="Lienhypertexte"/>
                  <w:rFonts w:ascii="Times New Roman" w:hAnsi="Times New Roman"/>
                </w:rPr>
                <w:t>Isabelle Veissier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7E815785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Nutrition, symbiote, bien-être, systèmes d’élevage</w:t>
            </w:r>
          </w:p>
        </w:tc>
      </w:tr>
      <w:tr w:rsidR="0099691B" w:rsidRPr="006F04A1" w14:paraId="7A5E4E11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103CA735" w14:textId="2A591537" w:rsidR="0099691B" w:rsidRPr="009D0EAF" w:rsidRDefault="004D07CB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Nutrition, Métabolisme, Aquaculture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01E7640A" w14:textId="0FB5201A" w:rsidR="0099691B" w:rsidRPr="004D07CB" w:rsidRDefault="000A2F61" w:rsidP="004C22C3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33" w:history="1">
              <w:r w:rsidR="004D07CB" w:rsidRPr="004D07CB">
                <w:rPr>
                  <w:rStyle w:val="Lienhypertexte"/>
                  <w:rFonts w:ascii="Times New Roman" w:hAnsi="Times New Roman"/>
                </w:rPr>
                <w:t xml:space="preserve">UR 1067 </w:t>
              </w:r>
              <w:proofErr w:type="spellStart"/>
              <w:r w:rsidR="004D07CB" w:rsidRPr="004D07CB">
                <w:rPr>
                  <w:rStyle w:val="Lienhypertexte"/>
                  <w:rFonts w:ascii="Times New Roman" w:hAnsi="Times New Roman"/>
                </w:rPr>
                <w:t>NuMéA</w:t>
              </w:r>
              <w:proofErr w:type="spellEnd"/>
            </w:hyperlink>
            <w:r w:rsidR="003E6468" w:rsidRPr="006F04A1">
              <w:rPr>
                <w:rFonts w:ascii="Times New Roman" w:hAnsi="Times New Roman"/>
              </w:rPr>
              <w:t xml:space="preserve"> </w:t>
            </w:r>
            <w:r w:rsidR="003E6468">
              <w:rPr>
                <w:rFonts w:ascii="Times New Roman" w:hAnsi="Times New Roman"/>
              </w:rPr>
              <w:t xml:space="preserve">/ </w:t>
            </w:r>
            <w:hyperlink r:id="rId34" w:history="1">
              <w:r w:rsidR="004C22C3" w:rsidRPr="004C22C3">
                <w:rPr>
                  <w:rStyle w:val="Lienhypertexte"/>
                  <w:rFonts w:ascii="Times New Roman" w:hAnsi="Times New Roman"/>
                </w:rPr>
                <w:t>Sandrine Skiba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24F5878F" w14:textId="4FA11C62" w:rsidR="0099691B" w:rsidRPr="006F04A1" w:rsidRDefault="004D07CB" w:rsidP="0056496C">
            <w:pPr>
              <w:rPr>
                <w:rFonts w:ascii="Times New Roman" w:hAnsi="Times New Roman"/>
              </w:rPr>
            </w:pPr>
            <w:r w:rsidRPr="004D07CB">
              <w:rPr>
                <w:rFonts w:ascii="Times New Roman" w:hAnsi="Times New Roman"/>
              </w:rPr>
              <w:t>Nutrition, métabolisme, système d’élevage</w:t>
            </w:r>
          </w:p>
        </w:tc>
      </w:tr>
      <w:tr w:rsidR="0099691B" w:rsidRPr="006F04A1" w14:paraId="5307DF41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0DDFA8F3" w14:textId="07D9CE56" w:rsidR="0099691B" w:rsidRPr="009D0EAF" w:rsidRDefault="00373961" w:rsidP="005649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Biologie des Oiseaux et Aviculture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58612D65" w14:textId="670A74F2" w:rsidR="0099691B" w:rsidRPr="006F04A1" w:rsidRDefault="000A2F61" w:rsidP="004C22C3">
            <w:pPr>
              <w:rPr>
                <w:rFonts w:ascii="Times New Roman" w:hAnsi="Times New Roman" w:cs="Arial"/>
              </w:rPr>
            </w:pPr>
            <w:hyperlink r:id="rId35" w:history="1">
              <w:r w:rsidR="00373961">
                <w:rPr>
                  <w:rFonts w:ascii="Times New Roman" w:hAnsi="Times New Roman" w:cs="Arial"/>
                  <w:color w:val="0000FF"/>
                  <w:u w:val="single"/>
                </w:rPr>
                <w:t>UMR 083 BOA</w:t>
              </w:r>
            </w:hyperlink>
            <w:r w:rsidR="003E6468" w:rsidRPr="006F04A1">
              <w:rPr>
                <w:rFonts w:ascii="Times New Roman" w:hAnsi="Times New Roman"/>
              </w:rPr>
              <w:t xml:space="preserve"> </w:t>
            </w:r>
            <w:r w:rsidR="003E6468">
              <w:rPr>
                <w:rFonts w:ascii="Times New Roman" w:hAnsi="Times New Roman"/>
              </w:rPr>
              <w:t xml:space="preserve">/ </w:t>
            </w:r>
            <w:hyperlink r:id="rId36" w:history="1">
              <w:r w:rsidR="004C22C3" w:rsidRPr="004C22C3">
                <w:rPr>
                  <w:rStyle w:val="Lienhypertexte"/>
                  <w:rFonts w:ascii="Times New Roman" w:hAnsi="Times New Roman"/>
                </w:rPr>
                <w:t>Cécile Berri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23176199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 xml:space="preserve">Génétique, nutrition, sélection métabolisme, adaptation </w:t>
            </w:r>
          </w:p>
        </w:tc>
      </w:tr>
      <w:tr w:rsidR="0099691B" w:rsidRPr="006F04A1" w14:paraId="2F88F7B8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700CB50D" w14:textId="77777777" w:rsidR="0099691B" w:rsidRPr="009D0EAF" w:rsidRDefault="0099691B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Génétique Animale et Biologie Intégrative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328A97E7" w14:textId="5F215FB9" w:rsidR="0099691B" w:rsidRPr="006F04A1" w:rsidRDefault="000A2F61" w:rsidP="004C22C3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37" w:history="1">
              <w:r w:rsidR="0099691B" w:rsidRPr="006F04A1">
                <w:rPr>
                  <w:rFonts w:ascii="Times New Roman" w:hAnsi="Times New Roman" w:cs="Arial"/>
                  <w:color w:val="0000FF"/>
                  <w:u w:val="single"/>
                </w:rPr>
                <w:t>UMR 1313 GABI</w:t>
              </w:r>
            </w:hyperlink>
            <w:r w:rsidR="003E6468" w:rsidRPr="006F04A1">
              <w:rPr>
                <w:rFonts w:ascii="Times New Roman" w:hAnsi="Times New Roman"/>
              </w:rPr>
              <w:t xml:space="preserve"> </w:t>
            </w:r>
            <w:r w:rsidR="003E6468">
              <w:rPr>
                <w:rFonts w:ascii="Times New Roman" w:hAnsi="Times New Roman"/>
              </w:rPr>
              <w:t xml:space="preserve">/ </w:t>
            </w:r>
            <w:hyperlink r:id="rId38" w:history="1">
              <w:r w:rsidR="004C22C3" w:rsidRPr="004C22C3">
                <w:rPr>
                  <w:rStyle w:val="Lienhypertexte"/>
                  <w:rFonts w:ascii="Times New Roman" w:hAnsi="Times New Roman"/>
                </w:rPr>
                <w:t>Claire Rogel-Gaillard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09F24D37" w14:textId="77777777" w:rsidR="0099691B" w:rsidRPr="006F04A1" w:rsidRDefault="0099691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Immunogénétique, génétique de la résistance aux maladies, adaptation, sélection</w:t>
            </w:r>
          </w:p>
        </w:tc>
      </w:tr>
      <w:tr w:rsidR="0099691B" w:rsidRPr="006F04A1" w14:paraId="1BC5B388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34942549" w14:textId="77777777" w:rsidR="0099691B" w:rsidRPr="009D0EAF" w:rsidRDefault="00D07961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Génétique Physiologie et Systèmes d'Elevage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32673A63" w14:textId="23138CBF" w:rsidR="0099691B" w:rsidRPr="006F04A1" w:rsidRDefault="000A2F61" w:rsidP="004C22C3">
            <w:pPr>
              <w:rPr>
                <w:rFonts w:ascii="Times New Roman" w:hAnsi="Times New Roman" w:cs="Arial"/>
                <w:color w:val="0000FF"/>
                <w:u w:val="single"/>
              </w:rPr>
            </w:pPr>
            <w:hyperlink r:id="rId39" w:history="1">
              <w:r w:rsidR="00D07961">
                <w:rPr>
                  <w:rFonts w:ascii="Times New Roman" w:hAnsi="Times New Roman" w:cs="Arial"/>
                  <w:color w:val="0000FF"/>
                  <w:u w:val="single"/>
                </w:rPr>
                <w:t>UMR 1388 GENPHYSE</w:t>
              </w:r>
            </w:hyperlink>
            <w:r w:rsidR="003E6468" w:rsidRPr="006F04A1">
              <w:rPr>
                <w:rFonts w:ascii="Times New Roman" w:hAnsi="Times New Roman"/>
              </w:rPr>
              <w:t xml:space="preserve"> </w:t>
            </w:r>
            <w:r w:rsidR="003E6468">
              <w:rPr>
                <w:rFonts w:ascii="Times New Roman" w:hAnsi="Times New Roman"/>
              </w:rPr>
              <w:t xml:space="preserve">/ </w:t>
            </w:r>
            <w:hyperlink r:id="rId40" w:history="1">
              <w:r w:rsidR="004C22C3" w:rsidRPr="004C22C3">
                <w:rPr>
                  <w:rStyle w:val="Lienhypertexte"/>
                  <w:rFonts w:ascii="Times New Roman" w:hAnsi="Times New Roman"/>
                </w:rPr>
                <w:t>Xavier Fernandez</w:t>
              </w:r>
            </w:hyperlink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3D37ABC7" w14:textId="5ACA2E92" w:rsidR="0099691B" w:rsidRPr="006F04A1" w:rsidRDefault="004D07CB" w:rsidP="0056496C">
            <w:pPr>
              <w:rPr>
                <w:rFonts w:ascii="Times New Roman" w:hAnsi="Times New Roman"/>
              </w:rPr>
            </w:pPr>
            <w:r w:rsidRPr="006F04A1">
              <w:rPr>
                <w:rFonts w:ascii="Times New Roman" w:hAnsi="Times New Roman"/>
              </w:rPr>
              <w:t>Symbiote digestif, nutrition, santé, physiologie, système d’élevage</w:t>
            </w:r>
            <w:r>
              <w:rPr>
                <w:rFonts w:ascii="Times New Roman" w:hAnsi="Times New Roman"/>
              </w:rPr>
              <w:t> ;</w:t>
            </w:r>
            <w:r w:rsidRPr="006F04A1">
              <w:rPr>
                <w:rFonts w:ascii="Times New Roman" w:hAnsi="Times New Roman"/>
              </w:rPr>
              <w:t xml:space="preserve"> </w:t>
            </w:r>
            <w:r w:rsidR="0099691B" w:rsidRPr="006F04A1">
              <w:rPr>
                <w:rFonts w:ascii="Times New Roman" w:hAnsi="Times New Roman"/>
              </w:rPr>
              <w:t>Génétique de la résistance aux maladies, adaptation, sélection</w:t>
            </w:r>
          </w:p>
        </w:tc>
      </w:tr>
      <w:tr w:rsidR="00CC3D11" w:rsidRPr="006F04A1" w14:paraId="529E86FD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207EB604" w14:textId="77777777" w:rsidR="00CC3D11" w:rsidRPr="009D0EAF" w:rsidRDefault="00CC3D11" w:rsidP="00CC3D11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 xml:space="preserve">Institut de l’élevage </w:t>
            </w:r>
          </w:p>
          <w:p w14:paraId="393A54BA" w14:textId="74591C54" w:rsidR="00F43955" w:rsidRPr="009D0EAF" w:rsidRDefault="00F43955" w:rsidP="00CC3D11">
            <w:pPr>
              <w:rPr>
                <w:rFonts w:ascii="Times New Roman" w:hAnsi="Times New Roman" w:cs="Arial"/>
              </w:rPr>
            </w:pP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0DD13DA3" w14:textId="53CF7CB1" w:rsidR="00CC3D11" w:rsidRDefault="000A2F61" w:rsidP="003D34DD">
            <w:hyperlink r:id="rId41" w:history="1">
              <w:r w:rsidR="00CC3D11" w:rsidRPr="00CC3D11">
                <w:rPr>
                  <w:rStyle w:val="Lienhypertexte"/>
                  <w:rFonts w:ascii="Times New Roman" w:hAnsi="Times New Roman" w:cs="Arial"/>
                </w:rPr>
                <w:t>Idele</w:t>
              </w:r>
            </w:hyperlink>
            <w:r w:rsidR="00227CE7">
              <w:rPr>
                <w:rFonts w:ascii="Times New Roman" w:hAnsi="Times New Roman" w:cs="Arial"/>
              </w:rPr>
              <w:t xml:space="preserve"> / </w:t>
            </w:r>
            <w:r w:rsidR="00227CE7" w:rsidRPr="00227CE7">
              <w:rPr>
                <w:rFonts w:ascii="Times New Roman" w:hAnsi="Times New Roman" w:cs="Arial"/>
              </w:rPr>
              <w:t xml:space="preserve">Laurent Journaux </w:t>
            </w:r>
            <w:hyperlink r:id="rId42" w:history="1">
              <w:r w:rsidR="00227CE7" w:rsidRPr="003B6D4E">
                <w:rPr>
                  <w:rStyle w:val="Lienhypertexte"/>
                  <w:rFonts w:ascii="Times New Roman" w:hAnsi="Times New Roman" w:cs="Arial"/>
                </w:rPr>
                <w:t>l</w:t>
              </w:r>
              <w:r w:rsidR="00227CE7" w:rsidRPr="00227CE7">
                <w:rPr>
                  <w:rStyle w:val="Lienhypertexte"/>
                  <w:rFonts w:ascii="Times New Roman" w:hAnsi="Times New Roman" w:cs="Arial"/>
                  <w:sz w:val="20"/>
                  <w:szCs w:val="20"/>
                </w:rPr>
                <w:t>aurent.journaux@idele.fr</w:t>
              </w:r>
            </w:hyperlink>
            <w:r w:rsidR="00227CE7">
              <w:rPr>
                <w:rFonts w:ascii="Times New Roman" w:hAnsi="Times New Roman" w:cs="Arial"/>
              </w:rPr>
              <w:t xml:space="preserve"> </w:t>
            </w:r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2F36566E" w14:textId="7CBA61C8" w:rsidR="00CC3D11" w:rsidRPr="006F04A1" w:rsidRDefault="00CC3D11" w:rsidP="00CC3D11">
            <w:pPr>
              <w:rPr>
                <w:rFonts w:ascii="Times New Roman" w:hAnsi="Times New Roman"/>
              </w:rPr>
            </w:pPr>
            <w:r w:rsidRPr="00CC3D11">
              <w:rPr>
                <w:rFonts w:ascii="Times New Roman" w:hAnsi="Times New Roman"/>
              </w:rPr>
              <w:t>Génétique</w:t>
            </w:r>
            <w:r>
              <w:rPr>
                <w:rFonts w:ascii="Times New Roman" w:hAnsi="Times New Roman"/>
              </w:rPr>
              <w:t>, t</w:t>
            </w:r>
            <w:r w:rsidRPr="00CC3D11">
              <w:rPr>
                <w:rFonts w:ascii="Times New Roman" w:hAnsi="Times New Roman"/>
              </w:rPr>
              <w:t>echniques d’élevage</w:t>
            </w:r>
            <w:r>
              <w:rPr>
                <w:rFonts w:ascii="Times New Roman" w:hAnsi="Times New Roman"/>
              </w:rPr>
              <w:t>, l</w:t>
            </w:r>
            <w:r w:rsidRPr="00CC3D11">
              <w:rPr>
                <w:rFonts w:ascii="Times New Roman" w:hAnsi="Times New Roman"/>
              </w:rPr>
              <w:t>’exploitation</w:t>
            </w:r>
            <w:r>
              <w:rPr>
                <w:rFonts w:ascii="Times New Roman" w:hAnsi="Times New Roman"/>
              </w:rPr>
              <w:t>, s</w:t>
            </w:r>
            <w:r w:rsidRPr="00CC3D11">
              <w:rPr>
                <w:rFonts w:ascii="Times New Roman" w:hAnsi="Times New Roman"/>
              </w:rPr>
              <w:t>ystèmes d’élevage</w:t>
            </w:r>
            <w:r>
              <w:rPr>
                <w:rFonts w:ascii="Times New Roman" w:hAnsi="Times New Roman"/>
              </w:rPr>
              <w:t>, m</w:t>
            </w:r>
            <w:r w:rsidRPr="00CC3D11">
              <w:rPr>
                <w:rFonts w:ascii="Times New Roman" w:hAnsi="Times New Roman"/>
              </w:rPr>
              <w:t>étier d’éleveur</w:t>
            </w:r>
            <w:r>
              <w:rPr>
                <w:rFonts w:ascii="Times New Roman" w:hAnsi="Times New Roman"/>
              </w:rPr>
              <w:t>, s</w:t>
            </w:r>
            <w:r w:rsidRPr="00CC3D11">
              <w:rPr>
                <w:rFonts w:ascii="Times New Roman" w:hAnsi="Times New Roman"/>
              </w:rPr>
              <w:t>ystèmes d’informations</w:t>
            </w:r>
            <w:r>
              <w:rPr>
                <w:rFonts w:ascii="Times New Roman" w:hAnsi="Times New Roman"/>
              </w:rPr>
              <w:t>, c</w:t>
            </w:r>
            <w:r w:rsidRPr="00CC3D11">
              <w:rPr>
                <w:rFonts w:ascii="Times New Roman" w:hAnsi="Times New Roman"/>
              </w:rPr>
              <w:t>oopération internationale</w:t>
            </w:r>
          </w:p>
        </w:tc>
      </w:tr>
      <w:tr w:rsidR="00CC3D11" w:rsidRPr="006F04A1" w14:paraId="28960E86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0BF297F7" w14:textId="1B2BB468" w:rsidR="00CC3D11" w:rsidRPr="009D0EAF" w:rsidRDefault="00CC3D11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t>Institut technique du porc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74BCA4C9" w14:textId="6420DF9B" w:rsidR="00CC3D11" w:rsidRPr="00AA5AFC" w:rsidRDefault="000A2F61" w:rsidP="003D34DD">
            <w:pPr>
              <w:rPr>
                <w:rFonts w:ascii="Times New Roman" w:hAnsi="Times New Roman"/>
                <w:lang w:val="en-US"/>
              </w:rPr>
            </w:pPr>
            <w:hyperlink r:id="rId43" w:history="1">
              <w:r w:rsidR="00A04E87" w:rsidRPr="00A04E87">
                <w:rPr>
                  <w:rStyle w:val="Lienhypertexte"/>
                  <w:rFonts w:ascii="Times New Roman" w:hAnsi="Times New Roman"/>
                  <w:lang w:val="en-US"/>
                </w:rPr>
                <w:t>Ifip</w:t>
              </w:r>
            </w:hyperlink>
            <w:r w:rsidR="00A04E87">
              <w:rPr>
                <w:rFonts w:ascii="Times New Roman" w:hAnsi="Times New Roman"/>
                <w:lang w:val="en-US"/>
              </w:rPr>
              <w:t xml:space="preserve"> </w:t>
            </w:r>
            <w:r w:rsidR="00AA5AFC" w:rsidRPr="00AA5AFC">
              <w:rPr>
                <w:rFonts w:ascii="Times New Roman" w:hAnsi="Times New Roman"/>
                <w:lang w:val="en-US"/>
              </w:rPr>
              <w:t xml:space="preserve">/ Bernard Fostier </w:t>
            </w:r>
            <w:hyperlink r:id="rId44" w:history="1">
              <w:r w:rsidR="00772C85" w:rsidRPr="0091647B">
                <w:rPr>
                  <w:rStyle w:val="Lienhypertexte"/>
                  <w:rFonts w:ascii="Times New Roman" w:hAnsi="Times New Roman"/>
                  <w:sz w:val="18"/>
                  <w:szCs w:val="18"/>
                  <w:lang w:val="en-US"/>
                </w:rPr>
                <w:t>bernard.fostier@ifip.asso.fr</w:t>
              </w:r>
            </w:hyperlink>
            <w:r w:rsidR="00772C8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="00AA5AFC" w:rsidRPr="00AA5AF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040AACDB" w14:textId="3C22E5BD" w:rsidR="00CC3D11" w:rsidRPr="006F04A1" w:rsidRDefault="00CC3D11" w:rsidP="00CC3D11">
            <w:pPr>
              <w:rPr>
                <w:rFonts w:ascii="Times New Roman" w:hAnsi="Times New Roman"/>
              </w:rPr>
            </w:pPr>
            <w:r w:rsidRPr="00CC3D11">
              <w:rPr>
                <w:rFonts w:ascii="Times New Roman" w:hAnsi="Times New Roman"/>
              </w:rPr>
              <w:t>Microbiologie et sécurité des produits</w:t>
            </w:r>
            <w:r>
              <w:rPr>
                <w:rFonts w:ascii="Times New Roman" w:hAnsi="Times New Roman"/>
              </w:rPr>
              <w:t>, s</w:t>
            </w:r>
            <w:r w:rsidRPr="00CC3D11">
              <w:rPr>
                <w:rFonts w:ascii="Times New Roman" w:hAnsi="Times New Roman"/>
              </w:rPr>
              <w:t>anté et nutrition humaine</w:t>
            </w:r>
            <w:r>
              <w:rPr>
                <w:rFonts w:ascii="Times New Roman" w:hAnsi="Times New Roman"/>
              </w:rPr>
              <w:t>, f</w:t>
            </w:r>
            <w:r w:rsidRPr="00CC3D11">
              <w:rPr>
                <w:rFonts w:ascii="Times New Roman" w:hAnsi="Times New Roman"/>
              </w:rPr>
              <w:t xml:space="preserve">ormulation, conservation, caractérisation de la contamination microbienne, caractérisation bactérienne, développement de produits moins gras et </w:t>
            </w:r>
            <w:r w:rsidRPr="00CC3D11">
              <w:rPr>
                <w:rFonts w:ascii="Times New Roman" w:hAnsi="Times New Roman"/>
              </w:rPr>
              <w:lastRenderedPageBreak/>
              <w:t>moins salés</w:t>
            </w:r>
            <w:r>
              <w:rPr>
                <w:rFonts w:ascii="Times New Roman" w:hAnsi="Times New Roman"/>
              </w:rPr>
              <w:t>, f</w:t>
            </w:r>
            <w:r w:rsidRPr="00CC3D11">
              <w:rPr>
                <w:rFonts w:ascii="Times New Roman" w:hAnsi="Times New Roman"/>
              </w:rPr>
              <w:t>ormation/audit maîtrise hygiène et sécurité</w:t>
            </w:r>
            <w:r>
              <w:rPr>
                <w:rFonts w:ascii="Times New Roman" w:hAnsi="Times New Roman"/>
              </w:rPr>
              <w:t>, c</w:t>
            </w:r>
            <w:r w:rsidRPr="00CC3D11">
              <w:rPr>
                <w:rFonts w:ascii="Times New Roman" w:hAnsi="Times New Roman"/>
              </w:rPr>
              <w:t>omportements alimentaires des animaux selon formulation et procédés de conservation des aliments</w:t>
            </w:r>
          </w:p>
        </w:tc>
      </w:tr>
      <w:tr w:rsidR="00CC3D11" w:rsidRPr="006F04A1" w14:paraId="3515A061" w14:textId="77777777" w:rsidTr="0056496C">
        <w:tc>
          <w:tcPr>
            <w:tcW w:w="3085" w:type="dxa"/>
            <w:tcMar>
              <w:left w:w="108" w:type="dxa"/>
              <w:right w:w="108" w:type="dxa"/>
            </w:tcMar>
            <w:vAlign w:val="center"/>
          </w:tcPr>
          <w:p w14:paraId="43ED3477" w14:textId="2CC1AAB8" w:rsidR="00CC3D11" w:rsidRPr="009D0EAF" w:rsidRDefault="00CC3D11" w:rsidP="0056496C">
            <w:pPr>
              <w:rPr>
                <w:rFonts w:ascii="Times New Roman" w:hAnsi="Times New Roman" w:cs="Arial"/>
              </w:rPr>
            </w:pPr>
            <w:r w:rsidRPr="009D0EAF">
              <w:rPr>
                <w:rFonts w:ascii="Times New Roman" w:hAnsi="Times New Roman" w:cs="Arial"/>
              </w:rPr>
              <w:lastRenderedPageBreak/>
              <w:t>Institut technique des filières avicole, cunicole et piscicole</w:t>
            </w:r>
          </w:p>
        </w:tc>
        <w:tc>
          <w:tcPr>
            <w:tcW w:w="2413" w:type="dxa"/>
            <w:tcMar>
              <w:left w:w="108" w:type="dxa"/>
              <w:right w:w="108" w:type="dxa"/>
            </w:tcMar>
            <w:vAlign w:val="center"/>
          </w:tcPr>
          <w:p w14:paraId="7E02917E" w14:textId="60DEA280" w:rsidR="00CC3D11" w:rsidRPr="00CC3D11" w:rsidRDefault="000A2F61" w:rsidP="003D34DD">
            <w:pPr>
              <w:rPr>
                <w:rFonts w:ascii="Times New Roman" w:hAnsi="Times New Roman"/>
              </w:rPr>
            </w:pPr>
            <w:hyperlink r:id="rId45" w:history="1">
              <w:r w:rsidR="00CC3D11" w:rsidRPr="00FC164A">
                <w:rPr>
                  <w:rStyle w:val="Lienhypertexte"/>
                  <w:rFonts w:ascii="Times New Roman" w:hAnsi="Times New Roman"/>
                </w:rPr>
                <w:t>Itavi</w:t>
              </w:r>
            </w:hyperlink>
            <w:r w:rsidR="00F63E42">
              <w:rPr>
                <w:rFonts w:ascii="Times New Roman" w:hAnsi="Times New Roman"/>
              </w:rPr>
              <w:t xml:space="preserve"> / </w:t>
            </w:r>
            <w:r w:rsidR="00F63E42" w:rsidRPr="00F63E42">
              <w:rPr>
                <w:rFonts w:ascii="Times New Roman" w:hAnsi="Times New Roman"/>
              </w:rPr>
              <w:t xml:space="preserve">Anne Richard </w:t>
            </w:r>
            <w:hyperlink r:id="rId46" w:history="1">
              <w:r w:rsidR="00F63E42" w:rsidRPr="003B6D4E">
                <w:rPr>
                  <w:rStyle w:val="Lienhypertexte"/>
                  <w:rFonts w:ascii="Times New Roman" w:hAnsi="Times New Roman"/>
                </w:rPr>
                <w:t>richard@itavi.asso.fr</w:t>
              </w:r>
            </w:hyperlink>
            <w:r w:rsidR="00F63E4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400" w:type="dxa"/>
            <w:tcMar>
              <w:left w:w="108" w:type="dxa"/>
              <w:right w:w="108" w:type="dxa"/>
            </w:tcMar>
            <w:vAlign w:val="center"/>
          </w:tcPr>
          <w:p w14:paraId="43948DED" w14:textId="74F63FF8" w:rsidR="00CC3D11" w:rsidRPr="006F04A1" w:rsidRDefault="00CC3D11" w:rsidP="00CC3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Economie, prospective, veille ; s</w:t>
            </w:r>
            <w:r w:rsidRPr="00CC3D11">
              <w:rPr>
                <w:rFonts w:ascii="Times New Roman" w:hAnsi="Times New Roman"/>
              </w:rPr>
              <w:t>anté</w:t>
            </w:r>
            <w:r>
              <w:rPr>
                <w:rFonts w:ascii="Times New Roman" w:hAnsi="Times New Roman"/>
              </w:rPr>
              <w:t>, b</w:t>
            </w:r>
            <w:r w:rsidRPr="00CC3D11">
              <w:rPr>
                <w:rFonts w:ascii="Times New Roman" w:hAnsi="Times New Roman"/>
              </w:rPr>
              <w:t>ien-être animal</w:t>
            </w:r>
            <w:r>
              <w:rPr>
                <w:rFonts w:ascii="Times New Roman" w:hAnsi="Times New Roman"/>
              </w:rPr>
              <w:t>, e</w:t>
            </w:r>
            <w:r w:rsidRPr="00CC3D11">
              <w:rPr>
                <w:rFonts w:ascii="Times New Roman" w:hAnsi="Times New Roman"/>
              </w:rPr>
              <w:t>nvironnement</w:t>
            </w:r>
            <w:r>
              <w:rPr>
                <w:rFonts w:ascii="Times New Roman" w:hAnsi="Times New Roman"/>
              </w:rPr>
              <w:t>, b</w:t>
            </w:r>
            <w:r w:rsidRPr="00CC3D11">
              <w:rPr>
                <w:rFonts w:ascii="Times New Roman" w:hAnsi="Times New Roman"/>
              </w:rPr>
              <w:t>âtiments</w:t>
            </w:r>
            <w:r>
              <w:rPr>
                <w:rFonts w:ascii="Times New Roman" w:hAnsi="Times New Roman"/>
              </w:rPr>
              <w:t>, énergie, a</w:t>
            </w:r>
            <w:r w:rsidRPr="00CC3D11">
              <w:rPr>
                <w:rFonts w:ascii="Times New Roman" w:hAnsi="Times New Roman"/>
              </w:rPr>
              <w:t>limentation</w:t>
            </w:r>
            <w:r>
              <w:rPr>
                <w:rFonts w:ascii="Times New Roman" w:hAnsi="Times New Roman"/>
              </w:rPr>
              <w:t>, t</w:t>
            </w:r>
            <w:r w:rsidRPr="00CC3D11">
              <w:rPr>
                <w:rFonts w:ascii="Times New Roman" w:hAnsi="Times New Roman"/>
              </w:rPr>
              <w:t>echnologie de la viande</w:t>
            </w:r>
            <w:r>
              <w:rPr>
                <w:rFonts w:ascii="Times New Roman" w:hAnsi="Times New Roman"/>
              </w:rPr>
              <w:t>, a</w:t>
            </w:r>
            <w:r w:rsidRPr="00CC3D11">
              <w:rPr>
                <w:rFonts w:ascii="Times New Roman" w:hAnsi="Times New Roman"/>
              </w:rPr>
              <w:t>quaculture</w:t>
            </w:r>
          </w:p>
        </w:tc>
      </w:tr>
    </w:tbl>
    <w:p w14:paraId="0A8531C4" w14:textId="77777777" w:rsidR="0099691B" w:rsidRDefault="0099691B" w:rsidP="00EC2156">
      <w:pPr>
        <w:jc w:val="center"/>
      </w:pPr>
    </w:p>
    <w:p w14:paraId="33F49AB8" w14:textId="77777777" w:rsidR="00E06111" w:rsidRDefault="00E06111">
      <w:pPr>
        <w:spacing w:after="0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br w:type="page"/>
      </w:r>
    </w:p>
    <w:p w14:paraId="32D2D903" w14:textId="0FC92DF4" w:rsidR="0099691B" w:rsidRPr="008E2D17" w:rsidRDefault="0099691B" w:rsidP="00215E38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Annexe 2 :</w:t>
      </w:r>
    </w:p>
    <w:p w14:paraId="3264DAB6" w14:textId="59A5D6F6" w:rsidR="00284746" w:rsidRDefault="00284746" w:rsidP="001171C5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Départements</w:t>
      </w:r>
      <w:r w:rsidR="0099691B">
        <w:rPr>
          <w:b/>
          <w:color w:val="1F497D"/>
          <w:sz w:val="28"/>
          <w:szCs w:val="28"/>
        </w:rPr>
        <w:t xml:space="preserve"> thématiques</w:t>
      </w:r>
      <w:r>
        <w:rPr>
          <w:b/>
          <w:color w:val="1F497D"/>
          <w:sz w:val="28"/>
          <w:szCs w:val="28"/>
        </w:rPr>
        <w:t>, Centre</w:t>
      </w:r>
      <w:r w:rsidR="0099691B">
        <w:rPr>
          <w:b/>
          <w:color w:val="1F497D"/>
          <w:sz w:val="28"/>
          <w:szCs w:val="28"/>
        </w:rPr>
        <w:t xml:space="preserve"> et Unités associées </w:t>
      </w:r>
      <w:r>
        <w:rPr>
          <w:b/>
          <w:color w:val="1F497D"/>
          <w:sz w:val="28"/>
          <w:szCs w:val="28"/>
        </w:rPr>
        <w:t>de</w:t>
      </w:r>
      <w:r w:rsidR="0099691B">
        <w:rPr>
          <w:b/>
          <w:color w:val="1F497D"/>
          <w:sz w:val="28"/>
          <w:szCs w:val="28"/>
        </w:rPr>
        <w:t xml:space="preserve"> </w:t>
      </w:r>
    </w:p>
    <w:p w14:paraId="5DDC1364" w14:textId="6227522E" w:rsidR="0099691B" w:rsidRPr="008E2D17" w:rsidRDefault="0099691B" w:rsidP="001171C5">
      <w:pPr>
        <w:jc w:val="center"/>
        <w:rPr>
          <w:b/>
          <w:color w:val="1F497D"/>
          <w:sz w:val="28"/>
          <w:szCs w:val="28"/>
        </w:rPr>
      </w:pPr>
      <w:proofErr w:type="gramStart"/>
      <w:r>
        <w:rPr>
          <w:b/>
          <w:color w:val="1F497D"/>
          <w:sz w:val="28"/>
          <w:szCs w:val="28"/>
        </w:rPr>
        <w:t>l’Institut</w:t>
      </w:r>
      <w:proofErr w:type="gramEnd"/>
      <w:r>
        <w:rPr>
          <w:b/>
          <w:color w:val="1F497D"/>
          <w:sz w:val="28"/>
          <w:szCs w:val="28"/>
        </w:rPr>
        <w:t xml:space="preserve"> Carnot Pasteur M</w:t>
      </w:r>
      <w:r w:rsidR="00373962">
        <w:rPr>
          <w:b/>
          <w:color w:val="1F497D"/>
          <w:sz w:val="28"/>
          <w:szCs w:val="28"/>
        </w:rPr>
        <w:t xml:space="preserve">icrobes </w:t>
      </w:r>
      <w:r w:rsidR="005D0F95">
        <w:rPr>
          <w:b/>
          <w:color w:val="1F497D"/>
          <w:sz w:val="28"/>
          <w:szCs w:val="28"/>
        </w:rPr>
        <w:t xml:space="preserve">&amp; </w:t>
      </w:r>
      <w:r w:rsidR="00373962">
        <w:rPr>
          <w:b/>
          <w:color w:val="1F497D"/>
          <w:sz w:val="28"/>
          <w:szCs w:val="28"/>
        </w:rPr>
        <w:t>Santé</w:t>
      </w:r>
    </w:p>
    <w:p w14:paraId="5EE0D238" w14:textId="77777777" w:rsidR="0099691B" w:rsidRDefault="0099691B" w:rsidP="001171C5">
      <w:pPr>
        <w:jc w:val="both"/>
      </w:pPr>
    </w:p>
    <w:p w14:paraId="71EDA7F3" w14:textId="77777777" w:rsidR="0099691B" w:rsidRDefault="0099691B" w:rsidP="001171C5">
      <w:pPr>
        <w:jc w:val="both"/>
      </w:pPr>
    </w:p>
    <w:p w14:paraId="45510DE9" w14:textId="77777777" w:rsidR="0099691B" w:rsidRDefault="0099691B" w:rsidP="001171C5">
      <w:pPr>
        <w:jc w:val="both"/>
      </w:pPr>
    </w:p>
    <w:p w14:paraId="518F8E91" w14:textId="77777777" w:rsidR="0099691B" w:rsidRDefault="0099691B" w:rsidP="001171C5">
      <w:pPr>
        <w:jc w:val="both"/>
      </w:pPr>
    </w:p>
    <w:p w14:paraId="0B5D323C" w14:textId="4A3480F8" w:rsidR="0099691B" w:rsidRPr="001171C5" w:rsidRDefault="0099691B" w:rsidP="001171C5">
      <w:pPr>
        <w:spacing w:line="360" w:lineRule="auto"/>
        <w:jc w:val="both"/>
        <w:rPr>
          <w:b/>
        </w:rPr>
      </w:pPr>
      <w:r w:rsidRPr="001171C5">
        <w:rPr>
          <w:b/>
        </w:rPr>
        <w:t>Départements de recherche</w:t>
      </w:r>
    </w:p>
    <w:p w14:paraId="115CEE4F" w14:textId="77777777" w:rsidR="0099691B" w:rsidRPr="001171C5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 w:rsidRPr="001171C5">
        <w:t>Bi</w:t>
      </w:r>
      <w:r>
        <w:t>ologie Cellulaire et Infection</w:t>
      </w:r>
    </w:p>
    <w:p w14:paraId="352EFD41" w14:textId="77777777" w:rsidR="0099691B" w:rsidRPr="001171C5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>
        <w:t>Infection et Epidémiologie</w:t>
      </w:r>
    </w:p>
    <w:p w14:paraId="66B67510" w14:textId="77777777" w:rsidR="0099691B" w:rsidRPr="001171C5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>
        <w:t>Microbiologie</w:t>
      </w:r>
    </w:p>
    <w:p w14:paraId="00B5C779" w14:textId="77777777" w:rsidR="003309AD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>
        <w:t>Parasit</w:t>
      </w:r>
      <w:r w:rsidR="003309AD">
        <w:t>es</w:t>
      </w:r>
      <w:r>
        <w:t xml:space="preserve"> et </w:t>
      </w:r>
      <w:r w:rsidR="003309AD">
        <w:t>Insectes vecteurs</w:t>
      </w:r>
    </w:p>
    <w:p w14:paraId="58B22C92" w14:textId="77777777" w:rsidR="0099691B" w:rsidRPr="001171C5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>
        <w:t>Mycologie</w:t>
      </w:r>
    </w:p>
    <w:p w14:paraId="4664BF0C" w14:textId="77777777" w:rsidR="0099691B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 w:rsidRPr="001171C5">
        <w:t xml:space="preserve">Virologie </w:t>
      </w:r>
    </w:p>
    <w:p w14:paraId="1A2426D3" w14:textId="77777777" w:rsidR="00F6352F" w:rsidRDefault="00F6352F" w:rsidP="00F6352F">
      <w:pPr>
        <w:pStyle w:val="Paragraphedeliste"/>
        <w:spacing w:after="0"/>
        <w:ind w:left="2136"/>
        <w:jc w:val="both"/>
      </w:pPr>
    </w:p>
    <w:p w14:paraId="427E22D4" w14:textId="5B448F9F" w:rsidR="0099691B" w:rsidRDefault="0099691B" w:rsidP="00F6352F">
      <w:pPr>
        <w:spacing w:after="0"/>
        <w:jc w:val="both"/>
        <w:rPr>
          <w:b/>
        </w:rPr>
      </w:pPr>
      <w:r w:rsidRPr="001171C5">
        <w:rPr>
          <w:b/>
        </w:rPr>
        <w:t xml:space="preserve">Unités de recherche associées </w:t>
      </w:r>
    </w:p>
    <w:p w14:paraId="17BD9D4C" w14:textId="77777777" w:rsidR="00284746" w:rsidRPr="001171C5" w:rsidRDefault="00284746" w:rsidP="00F6352F">
      <w:pPr>
        <w:spacing w:after="0"/>
        <w:jc w:val="both"/>
        <w:rPr>
          <w:b/>
        </w:rPr>
      </w:pPr>
    </w:p>
    <w:p w14:paraId="4DD9C5A2" w14:textId="77777777" w:rsidR="0099691B" w:rsidRPr="000D2953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 w:rsidRPr="000D2953">
        <w:t xml:space="preserve">Régulation immunitaire et </w:t>
      </w:r>
      <w:proofErr w:type="spellStart"/>
      <w:r w:rsidR="00C72CC9" w:rsidRPr="000D2953">
        <w:t>V</w:t>
      </w:r>
      <w:r w:rsidRPr="000D2953">
        <w:t>accinologie</w:t>
      </w:r>
      <w:proofErr w:type="spellEnd"/>
      <w:r w:rsidRPr="000D2953">
        <w:t xml:space="preserve"> </w:t>
      </w:r>
    </w:p>
    <w:p w14:paraId="367FB3A4" w14:textId="77777777" w:rsidR="0099691B" w:rsidRPr="000D2953" w:rsidRDefault="0099691B" w:rsidP="00F6352F">
      <w:pPr>
        <w:pStyle w:val="Paragraphedeliste"/>
        <w:numPr>
          <w:ilvl w:val="0"/>
          <w:numId w:val="4"/>
        </w:numPr>
        <w:spacing w:after="0"/>
        <w:jc w:val="both"/>
      </w:pPr>
      <w:r w:rsidRPr="000D2953">
        <w:t>Anticorps en Thérapie &amp; Pathologie</w:t>
      </w:r>
    </w:p>
    <w:p w14:paraId="40212154" w14:textId="5A044DBE" w:rsidR="0099691B" w:rsidRPr="000D2953" w:rsidRDefault="00CC47F2" w:rsidP="00F6352F">
      <w:pPr>
        <w:pStyle w:val="Paragraphedeliste"/>
        <w:numPr>
          <w:ilvl w:val="0"/>
          <w:numId w:val="4"/>
        </w:numPr>
        <w:spacing w:after="0"/>
        <w:jc w:val="both"/>
      </w:pPr>
      <w:r w:rsidRPr="000D2953">
        <w:t>Microenvironnement et Immunité</w:t>
      </w:r>
    </w:p>
    <w:p w14:paraId="6E0C9F97" w14:textId="77777777" w:rsidR="00F6352F" w:rsidRPr="000D2953" w:rsidRDefault="00F6352F" w:rsidP="00F6352F">
      <w:pPr>
        <w:spacing w:line="360" w:lineRule="auto"/>
        <w:jc w:val="both"/>
      </w:pPr>
    </w:p>
    <w:p w14:paraId="776C1C85" w14:textId="6D279003" w:rsidR="00F6352F" w:rsidRPr="000D2953" w:rsidRDefault="00F6352F" w:rsidP="00F6352F">
      <w:pPr>
        <w:spacing w:line="360" w:lineRule="auto"/>
        <w:jc w:val="both"/>
        <w:rPr>
          <w:rFonts w:asciiTheme="minorHAnsi" w:hAnsiTheme="minorHAnsi"/>
          <w:b/>
        </w:rPr>
      </w:pPr>
      <w:r w:rsidRPr="000D2953">
        <w:rPr>
          <w:rFonts w:asciiTheme="minorHAnsi" w:hAnsiTheme="minorHAnsi"/>
          <w:b/>
        </w:rPr>
        <w:t>Plateformes du Centre d’Innovation et de recherche technologique</w:t>
      </w:r>
      <w:r w:rsidR="005B6B4B" w:rsidRPr="000D2953">
        <w:rPr>
          <w:rFonts w:asciiTheme="minorHAnsi" w:hAnsiTheme="minorHAnsi"/>
          <w:b/>
        </w:rPr>
        <w:t xml:space="preserve"> de l’Institut Pasteur</w:t>
      </w:r>
      <w:r w:rsidRPr="000D2953">
        <w:rPr>
          <w:rFonts w:asciiTheme="minorHAnsi" w:hAnsiTheme="minorHAnsi"/>
          <w:b/>
        </w:rPr>
        <w:t xml:space="preserve">, </w:t>
      </w:r>
      <w:proofErr w:type="spellStart"/>
      <w:r w:rsidRPr="000D2953">
        <w:rPr>
          <w:rFonts w:asciiTheme="minorHAnsi" w:hAnsiTheme="minorHAnsi"/>
          <w:b/>
        </w:rPr>
        <w:t>Citech</w:t>
      </w:r>
      <w:proofErr w:type="spellEnd"/>
    </w:p>
    <w:p w14:paraId="0382BCBC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proofErr w:type="spellStart"/>
      <w:r w:rsidRPr="00F6352F">
        <w:rPr>
          <w:rFonts w:asciiTheme="minorHAnsi" w:hAnsiTheme="minorHAnsi"/>
          <w:color w:val="000000"/>
        </w:rPr>
        <w:t>Imagopole</w:t>
      </w:r>
      <w:proofErr w:type="spellEnd"/>
    </w:p>
    <w:p w14:paraId="498F3B82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proofErr w:type="spellStart"/>
      <w:r w:rsidRPr="00F6352F">
        <w:rPr>
          <w:rFonts w:asciiTheme="minorHAnsi" w:hAnsiTheme="minorHAnsi"/>
          <w:color w:val="000000"/>
        </w:rPr>
        <w:t>Ultrapole</w:t>
      </w:r>
      <w:proofErr w:type="spellEnd"/>
    </w:p>
    <w:p w14:paraId="16EAC172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proofErr w:type="spellStart"/>
      <w:r w:rsidRPr="00F6352F">
        <w:rPr>
          <w:rFonts w:asciiTheme="minorHAnsi" w:hAnsiTheme="minorHAnsi"/>
          <w:color w:val="000000"/>
        </w:rPr>
        <w:t>Biomics</w:t>
      </w:r>
      <w:proofErr w:type="spellEnd"/>
    </w:p>
    <w:p w14:paraId="470BF660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proofErr w:type="spellStart"/>
      <w:r w:rsidRPr="00F6352F">
        <w:rPr>
          <w:rFonts w:asciiTheme="minorHAnsi" w:hAnsiTheme="minorHAnsi"/>
          <w:color w:val="000000"/>
        </w:rPr>
        <w:t>Protéopole</w:t>
      </w:r>
      <w:proofErr w:type="spellEnd"/>
    </w:p>
    <w:p w14:paraId="30F7910D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r w:rsidRPr="00F6352F">
        <w:rPr>
          <w:rFonts w:asciiTheme="minorHAnsi" w:hAnsiTheme="minorHAnsi"/>
          <w:color w:val="000000"/>
        </w:rPr>
        <w:t>Spectrométrie de masse</w:t>
      </w:r>
    </w:p>
    <w:p w14:paraId="248460D6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r w:rsidRPr="00F6352F">
        <w:rPr>
          <w:rFonts w:asciiTheme="minorHAnsi" w:hAnsiTheme="minorHAnsi"/>
          <w:color w:val="000000"/>
        </w:rPr>
        <w:t>Ressources animales</w:t>
      </w:r>
    </w:p>
    <w:p w14:paraId="0583C5AA" w14:textId="77F22D16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r w:rsidRPr="00F6352F">
        <w:rPr>
          <w:rFonts w:asciiTheme="minorHAnsi" w:hAnsiTheme="minorHAnsi"/>
          <w:color w:val="000000"/>
        </w:rPr>
        <w:t xml:space="preserve">Plateforme de criblage Génomique &amp; </w:t>
      </w:r>
      <w:proofErr w:type="spellStart"/>
      <w:r w:rsidRPr="00F6352F">
        <w:rPr>
          <w:rFonts w:asciiTheme="minorHAnsi" w:hAnsiTheme="minorHAnsi"/>
          <w:color w:val="000000"/>
        </w:rPr>
        <w:t>Chémogénomique</w:t>
      </w:r>
      <w:proofErr w:type="spellEnd"/>
    </w:p>
    <w:p w14:paraId="2B42CF05" w14:textId="77777777" w:rsidR="00F6352F" w:rsidRPr="00F6352F" w:rsidRDefault="00F6352F" w:rsidP="00F6352F">
      <w:pPr>
        <w:pStyle w:val="Paragraphedeliste"/>
        <w:numPr>
          <w:ilvl w:val="0"/>
          <w:numId w:val="7"/>
        </w:numPr>
        <w:spacing w:after="0"/>
        <w:ind w:left="714" w:firstLine="1129"/>
        <w:rPr>
          <w:rFonts w:asciiTheme="minorHAnsi" w:hAnsiTheme="minorHAnsi"/>
          <w:color w:val="000000"/>
        </w:rPr>
      </w:pPr>
      <w:r w:rsidRPr="00F6352F">
        <w:rPr>
          <w:rFonts w:asciiTheme="minorHAnsi" w:hAnsiTheme="minorHAnsi"/>
          <w:color w:val="000000"/>
        </w:rPr>
        <w:t xml:space="preserve">Tech </w:t>
      </w:r>
      <w:proofErr w:type="spellStart"/>
      <w:r w:rsidRPr="00F6352F">
        <w:rPr>
          <w:rFonts w:asciiTheme="minorHAnsi" w:hAnsiTheme="minorHAnsi"/>
          <w:color w:val="000000"/>
        </w:rPr>
        <w:t>Lab</w:t>
      </w:r>
      <w:proofErr w:type="spellEnd"/>
      <w:r w:rsidRPr="00F6352F">
        <w:rPr>
          <w:rFonts w:asciiTheme="minorHAnsi" w:hAnsiTheme="minorHAnsi"/>
          <w:color w:val="000000"/>
        </w:rPr>
        <w:t xml:space="preserve">, </w:t>
      </w:r>
      <w:proofErr w:type="spellStart"/>
      <w:r w:rsidRPr="00F6352F">
        <w:rPr>
          <w:rFonts w:asciiTheme="minorHAnsi" w:hAnsiTheme="minorHAnsi" w:cs="Arial"/>
        </w:rPr>
        <w:t>Bioingénierie</w:t>
      </w:r>
      <w:proofErr w:type="spellEnd"/>
      <w:r w:rsidRPr="00F6352F">
        <w:rPr>
          <w:rFonts w:asciiTheme="minorHAnsi" w:hAnsiTheme="minorHAnsi" w:cs="Arial"/>
        </w:rPr>
        <w:t xml:space="preserve"> </w:t>
      </w:r>
      <w:proofErr w:type="spellStart"/>
      <w:r w:rsidRPr="00F6352F">
        <w:rPr>
          <w:rFonts w:asciiTheme="minorHAnsi" w:hAnsiTheme="minorHAnsi" w:cs="Arial"/>
        </w:rPr>
        <w:t>Microfluidique</w:t>
      </w:r>
      <w:proofErr w:type="spellEnd"/>
    </w:p>
    <w:p w14:paraId="5BD9DF11" w14:textId="77777777" w:rsidR="00F6352F" w:rsidRPr="00F6352F" w:rsidRDefault="00F6352F" w:rsidP="00F6352F">
      <w:pPr>
        <w:spacing w:line="360" w:lineRule="auto"/>
        <w:ind w:firstLine="1129"/>
        <w:rPr>
          <w:rFonts w:asciiTheme="minorHAnsi" w:hAnsiTheme="minorHAnsi"/>
          <w:color w:val="FF0000"/>
        </w:rPr>
      </w:pPr>
    </w:p>
    <w:p w14:paraId="520876CB" w14:textId="65F3E4EB" w:rsidR="00172F0E" w:rsidRPr="00F6352F" w:rsidRDefault="00172F0E">
      <w:pPr>
        <w:spacing w:after="0"/>
        <w:rPr>
          <w:rFonts w:asciiTheme="minorHAnsi" w:hAnsiTheme="minorHAnsi"/>
        </w:rPr>
      </w:pPr>
      <w:r w:rsidRPr="00F6352F">
        <w:rPr>
          <w:rFonts w:asciiTheme="minorHAnsi" w:hAnsiTheme="minorHAnsi"/>
        </w:rPr>
        <w:br w:type="page"/>
      </w:r>
    </w:p>
    <w:p w14:paraId="56C63012" w14:textId="7D1B9FEE" w:rsidR="00172F0E" w:rsidRPr="008E2D17" w:rsidRDefault="00172F0E" w:rsidP="00172F0E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lastRenderedPageBreak/>
        <w:t>Annexe 3 :</w:t>
      </w:r>
    </w:p>
    <w:p w14:paraId="0C2DD8DA" w14:textId="7046A552" w:rsidR="00172F0E" w:rsidRDefault="00284746" w:rsidP="00172F0E">
      <w:pPr>
        <w:spacing w:line="360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D</w:t>
      </w:r>
      <w:r w:rsidR="00172F0E">
        <w:rPr>
          <w:b/>
          <w:color w:val="1F497D"/>
          <w:sz w:val="28"/>
          <w:szCs w:val="28"/>
        </w:rPr>
        <w:t xml:space="preserve">omaines thématiques des Instituts Carnot </w:t>
      </w:r>
    </w:p>
    <w:p w14:paraId="58A1EB21" w14:textId="61A208AC" w:rsidR="0099691B" w:rsidRDefault="00172F0E" w:rsidP="00172F0E">
      <w:pPr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Pasteur Microbes </w:t>
      </w:r>
      <w:r w:rsidR="00207066">
        <w:rPr>
          <w:b/>
          <w:color w:val="1F497D"/>
          <w:sz w:val="28"/>
          <w:szCs w:val="28"/>
        </w:rPr>
        <w:t>&amp;</w:t>
      </w:r>
      <w:r>
        <w:rPr>
          <w:b/>
          <w:color w:val="1F497D"/>
          <w:sz w:val="28"/>
          <w:szCs w:val="28"/>
        </w:rPr>
        <w:t xml:space="preserve"> Santé et France Futur Elevage</w:t>
      </w:r>
    </w:p>
    <w:p w14:paraId="572D5024" w14:textId="77777777" w:rsidR="00C427CE" w:rsidRDefault="00C427CE" w:rsidP="00172F0E">
      <w:pPr>
        <w:jc w:val="center"/>
        <w:rPr>
          <w:b/>
          <w:color w:val="1F497D"/>
          <w:sz w:val="28"/>
          <w:szCs w:val="28"/>
        </w:rPr>
      </w:pPr>
    </w:p>
    <w:tbl>
      <w:tblPr>
        <w:tblStyle w:val="Grille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20"/>
        <w:gridCol w:w="5209"/>
      </w:tblGrid>
      <w:tr w:rsidR="00C427CE" w14:paraId="5906C89E" w14:textId="77777777" w:rsidTr="000B5254">
        <w:tc>
          <w:tcPr>
            <w:tcW w:w="4820" w:type="dxa"/>
          </w:tcPr>
          <w:p w14:paraId="4D5EAD8F" w14:textId="77777777" w:rsidR="00C90D85" w:rsidRDefault="00C90D85" w:rsidP="00172F0E">
            <w:pPr>
              <w:jc w:val="center"/>
            </w:pPr>
          </w:p>
          <w:p w14:paraId="5FF17692" w14:textId="77777777" w:rsidR="00C427CE" w:rsidRDefault="00C427CE" w:rsidP="00172F0E">
            <w:pPr>
              <w:jc w:val="center"/>
            </w:pPr>
            <w:r>
              <w:t>P</w:t>
            </w:r>
            <w:r w:rsidR="00732C90">
              <w:t xml:space="preserve">asteur </w:t>
            </w:r>
            <w:r>
              <w:t>MS</w:t>
            </w:r>
          </w:p>
          <w:p w14:paraId="5B0E1662" w14:textId="5D78F0C9" w:rsidR="00C90D85" w:rsidRDefault="00C90D85" w:rsidP="00172F0E">
            <w:pPr>
              <w:jc w:val="center"/>
            </w:pPr>
          </w:p>
        </w:tc>
        <w:tc>
          <w:tcPr>
            <w:tcW w:w="5209" w:type="dxa"/>
          </w:tcPr>
          <w:p w14:paraId="44351DB7" w14:textId="77777777" w:rsidR="00C90D85" w:rsidRDefault="00C90D85" w:rsidP="00172F0E">
            <w:pPr>
              <w:jc w:val="center"/>
            </w:pPr>
          </w:p>
          <w:p w14:paraId="467D893D" w14:textId="7FC815FC" w:rsidR="00C427CE" w:rsidRDefault="00C427CE" w:rsidP="00172F0E">
            <w:pPr>
              <w:jc w:val="center"/>
            </w:pPr>
            <w:r>
              <w:t>F2E</w:t>
            </w:r>
          </w:p>
        </w:tc>
      </w:tr>
      <w:tr w:rsidR="00C427CE" w14:paraId="0C0289D0" w14:textId="77777777" w:rsidTr="000B5254">
        <w:tc>
          <w:tcPr>
            <w:tcW w:w="4820" w:type="dxa"/>
          </w:tcPr>
          <w:p w14:paraId="58FE12CF" w14:textId="77777777" w:rsidR="00C90D85" w:rsidRDefault="00C90D85" w:rsidP="00C90D85">
            <w:pPr>
              <w:pStyle w:val="Paragraphedeliste"/>
            </w:pPr>
          </w:p>
          <w:p w14:paraId="10CEB262" w14:textId="77777777" w:rsidR="00980B25" w:rsidRDefault="00980B25" w:rsidP="00980B25">
            <w:pPr>
              <w:pStyle w:val="Paragraphedeliste"/>
            </w:pPr>
          </w:p>
          <w:p w14:paraId="6EFBEB97" w14:textId="252B2D16" w:rsidR="00C427CE" w:rsidRDefault="00732C90" w:rsidP="00980B25">
            <w:pPr>
              <w:pStyle w:val="Paragraphedeliste"/>
              <w:numPr>
                <w:ilvl w:val="0"/>
                <w:numId w:val="6"/>
              </w:numPr>
            </w:pPr>
            <w:proofErr w:type="spellStart"/>
            <w:r>
              <w:t>M</w:t>
            </w:r>
            <w:r w:rsidR="00C427CE">
              <w:t>icrobiote</w:t>
            </w:r>
            <w:proofErr w:type="spellEnd"/>
            <w:r w:rsidR="00C427CE">
              <w:t xml:space="preserve"> </w:t>
            </w:r>
            <w:r w:rsidR="00C90D85">
              <w:t>&amp;</w:t>
            </w:r>
            <w:r w:rsidR="00C427CE">
              <w:t xml:space="preserve"> maladies non transmissibles</w:t>
            </w:r>
          </w:p>
          <w:p w14:paraId="07F5B6DD" w14:textId="77777777" w:rsidR="00C90D85" w:rsidRDefault="00C90D85" w:rsidP="00C90D85">
            <w:pPr>
              <w:pStyle w:val="Paragraphedeliste"/>
            </w:pPr>
          </w:p>
          <w:p w14:paraId="1BB04D30" w14:textId="55477E35" w:rsidR="00C90D85" w:rsidRDefault="00732C90" w:rsidP="00C90D85">
            <w:pPr>
              <w:pStyle w:val="Paragraphedeliste"/>
              <w:numPr>
                <w:ilvl w:val="0"/>
                <w:numId w:val="6"/>
              </w:numPr>
            </w:pPr>
            <w:r>
              <w:t>D</w:t>
            </w:r>
            <w:r w:rsidR="00C427CE">
              <w:t>éveloppement de diagnostics précoces, rapides &amp; sensibles</w:t>
            </w:r>
          </w:p>
          <w:p w14:paraId="046D5A7F" w14:textId="77777777" w:rsidR="00980B25" w:rsidRDefault="00980B25" w:rsidP="00980B25"/>
          <w:p w14:paraId="32235FF5" w14:textId="467DBC2D" w:rsidR="00C427CE" w:rsidRDefault="005B6B4B" w:rsidP="005B6B4B">
            <w:pPr>
              <w:pStyle w:val="Paragraphedeliste"/>
              <w:numPr>
                <w:ilvl w:val="0"/>
                <w:numId w:val="6"/>
              </w:numPr>
            </w:pPr>
            <w:r>
              <w:t>E</w:t>
            </w:r>
            <w:r w:rsidR="00C427CE">
              <w:t>mergences et réémergences</w:t>
            </w:r>
          </w:p>
          <w:p w14:paraId="46F52166" w14:textId="77777777" w:rsidR="00C90D85" w:rsidRDefault="00C90D85" w:rsidP="00C90D85">
            <w:pPr>
              <w:pStyle w:val="Paragraphedeliste"/>
            </w:pPr>
          </w:p>
          <w:p w14:paraId="713E9ABD" w14:textId="4A103991" w:rsidR="00C90D85" w:rsidRDefault="00732C90" w:rsidP="00C90D85">
            <w:pPr>
              <w:pStyle w:val="Paragraphedeliste"/>
              <w:numPr>
                <w:ilvl w:val="0"/>
                <w:numId w:val="6"/>
              </w:numPr>
            </w:pPr>
            <w:r>
              <w:t>I</w:t>
            </w:r>
            <w:r w:rsidR="00C427CE">
              <w:t>nfections nosocomiales et résistance aux antibiotiques</w:t>
            </w:r>
          </w:p>
          <w:p w14:paraId="450F2656" w14:textId="77777777" w:rsidR="00C90D85" w:rsidRDefault="00C90D85" w:rsidP="00C90D85">
            <w:pPr>
              <w:pStyle w:val="Paragraphedeliste"/>
            </w:pPr>
          </w:p>
          <w:p w14:paraId="744B3EF8" w14:textId="1E15EDF4" w:rsidR="00C427CE" w:rsidRDefault="00732C90" w:rsidP="005B6B4B">
            <w:pPr>
              <w:pStyle w:val="Paragraphedeliste"/>
              <w:numPr>
                <w:ilvl w:val="0"/>
                <w:numId w:val="6"/>
              </w:numPr>
            </w:pPr>
            <w:r>
              <w:t>S</w:t>
            </w:r>
            <w:r w:rsidR="00C427CE">
              <w:t>tratégies thérapeutiques ciblant l’hôte et médecine personnalisée</w:t>
            </w:r>
          </w:p>
        </w:tc>
        <w:tc>
          <w:tcPr>
            <w:tcW w:w="5209" w:type="dxa"/>
          </w:tcPr>
          <w:p w14:paraId="5961D50C" w14:textId="77777777" w:rsidR="00980B25" w:rsidRDefault="00980B25" w:rsidP="00D53737">
            <w:pPr>
              <w:rPr>
                <w:b/>
              </w:rPr>
            </w:pPr>
          </w:p>
          <w:p w14:paraId="49C0DF56" w14:textId="77777777" w:rsidR="00C427CE" w:rsidRPr="00980B25" w:rsidRDefault="009167C2" w:rsidP="00980B25">
            <w:pPr>
              <w:rPr>
                <w:b/>
              </w:rPr>
            </w:pPr>
            <w:r w:rsidRPr="00980B25">
              <w:rPr>
                <w:b/>
              </w:rPr>
              <w:t>Santé</w:t>
            </w:r>
          </w:p>
          <w:p w14:paraId="4260E20A" w14:textId="10CD2B42" w:rsidR="009167C2" w:rsidRDefault="009167C2" w:rsidP="000B5254">
            <w:pPr>
              <w:ind w:left="459"/>
            </w:pPr>
            <w:r>
              <w:t>- microbes et infection</w:t>
            </w:r>
          </w:p>
          <w:p w14:paraId="5072BC61" w14:textId="698BE479" w:rsidR="009167C2" w:rsidRDefault="009167C2" w:rsidP="000B5254">
            <w:pPr>
              <w:ind w:left="459"/>
            </w:pPr>
            <w:r>
              <w:t>- parasites</w:t>
            </w:r>
            <w:r w:rsidR="00742AD2">
              <w:t> ;</w:t>
            </w:r>
            <w:r>
              <w:t xml:space="preserve"> </w:t>
            </w:r>
            <w:r w:rsidR="000B5254">
              <w:t xml:space="preserve">arthropodes </w:t>
            </w:r>
            <w:r>
              <w:t>vecteurs de maladies</w:t>
            </w:r>
          </w:p>
          <w:p w14:paraId="36E531EB" w14:textId="77777777" w:rsidR="00A85D6B" w:rsidRDefault="00A85D6B" w:rsidP="00A85D6B">
            <w:pPr>
              <w:ind w:left="459"/>
            </w:pPr>
            <w:r>
              <w:t>- émergences, modélisation</w:t>
            </w:r>
          </w:p>
          <w:p w14:paraId="1719CFC0" w14:textId="77777777" w:rsidR="009167C2" w:rsidRDefault="009167C2" w:rsidP="000B5254">
            <w:pPr>
              <w:ind w:left="459"/>
            </w:pPr>
            <w:r>
              <w:t>- vaccins</w:t>
            </w:r>
          </w:p>
          <w:p w14:paraId="2A012D03" w14:textId="222EE581" w:rsidR="009167C2" w:rsidRDefault="009167C2" w:rsidP="000B5254">
            <w:pPr>
              <w:ind w:left="459"/>
            </w:pPr>
            <w:r>
              <w:t xml:space="preserve">- diagnostic précoce et </w:t>
            </w:r>
            <w:r w:rsidR="00AF3CDE">
              <w:t>stratégies</w:t>
            </w:r>
            <w:r>
              <w:t xml:space="preserve"> thérapeutique</w:t>
            </w:r>
            <w:r w:rsidR="00AF3CDE">
              <w:t>s</w:t>
            </w:r>
          </w:p>
          <w:p w14:paraId="1937210D" w14:textId="3D4B8F32" w:rsidR="00980B25" w:rsidRDefault="00AF3CDE" w:rsidP="00980B25">
            <w:pPr>
              <w:ind w:left="459"/>
            </w:pPr>
            <w:r>
              <w:t>- médecine de précision</w:t>
            </w:r>
          </w:p>
          <w:p w14:paraId="16C14DB4" w14:textId="77777777" w:rsidR="00980B25" w:rsidRPr="00980B25" w:rsidRDefault="00980B25" w:rsidP="00980B25">
            <w:pPr>
              <w:ind w:left="459"/>
            </w:pPr>
          </w:p>
          <w:p w14:paraId="78A94E2C" w14:textId="2FF9373C" w:rsidR="009167C2" w:rsidRPr="00980B25" w:rsidRDefault="00A85D6B" w:rsidP="00D53737">
            <w:pPr>
              <w:rPr>
                <w:b/>
              </w:rPr>
            </w:pPr>
            <w:r w:rsidRPr="00980B25">
              <w:rPr>
                <w:b/>
              </w:rPr>
              <w:t>Alimentation et s</w:t>
            </w:r>
            <w:r w:rsidR="009167C2" w:rsidRPr="00980B25">
              <w:rPr>
                <w:b/>
              </w:rPr>
              <w:t>ystèmes d’</w:t>
            </w:r>
            <w:r w:rsidRPr="00980B25">
              <w:rPr>
                <w:b/>
              </w:rPr>
              <w:t xml:space="preserve">élevage </w:t>
            </w:r>
          </w:p>
          <w:p w14:paraId="09060250" w14:textId="628385DF" w:rsidR="00AF3CDE" w:rsidRDefault="00AF3CDE" w:rsidP="000B5254">
            <w:pPr>
              <w:ind w:left="459"/>
            </w:pPr>
            <w:r>
              <w:t>- nutrition, métabolisme</w:t>
            </w:r>
            <w:r w:rsidR="0039052A">
              <w:t>, maladies ‘de production’</w:t>
            </w:r>
          </w:p>
          <w:p w14:paraId="22A9E7F1" w14:textId="5EDBA322" w:rsidR="00AF3CDE" w:rsidRDefault="00AF3CDE" w:rsidP="000B5254">
            <w:pPr>
              <w:ind w:left="459"/>
            </w:pPr>
            <w:r>
              <w:t xml:space="preserve">- </w:t>
            </w:r>
            <w:proofErr w:type="spellStart"/>
            <w:r>
              <w:t>microbiote</w:t>
            </w:r>
            <w:proofErr w:type="spellEnd"/>
            <w:r w:rsidR="00B1057B">
              <w:t xml:space="preserve"> et santé</w:t>
            </w:r>
          </w:p>
          <w:p w14:paraId="72FBB494" w14:textId="77777777" w:rsidR="00980B25" w:rsidRDefault="00980B25" w:rsidP="00D53737">
            <w:pPr>
              <w:rPr>
                <w:b/>
              </w:rPr>
            </w:pPr>
          </w:p>
          <w:p w14:paraId="1B737ADA" w14:textId="77777777" w:rsidR="009167C2" w:rsidRPr="00980B25" w:rsidRDefault="009167C2" w:rsidP="00D53737">
            <w:pPr>
              <w:rPr>
                <w:b/>
              </w:rPr>
            </w:pPr>
            <w:r w:rsidRPr="00980B25">
              <w:rPr>
                <w:b/>
              </w:rPr>
              <w:t>Génétique</w:t>
            </w:r>
          </w:p>
          <w:p w14:paraId="4B9DD075" w14:textId="5F6E1AFB" w:rsidR="009E226E" w:rsidRDefault="009E226E" w:rsidP="000B5254">
            <w:pPr>
              <w:ind w:left="459"/>
            </w:pPr>
            <w:r>
              <w:t xml:space="preserve">- </w:t>
            </w:r>
            <w:r w:rsidR="001851DA">
              <w:t>immuno</w:t>
            </w:r>
            <w:r w:rsidR="0039052A">
              <w:t>génétique</w:t>
            </w:r>
          </w:p>
          <w:p w14:paraId="05BBADAD" w14:textId="1B4BE7D5" w:rsidR="0039052A" w:rsidRDefault="0039052A" w:rsidP="000B5254">
            <w:pPr>
              <w:ind w:left="459"/>
            </w:pPr>
            <w:r>
              <w:t xml:space="preserve">- </w:t>
            </w:r>
            <w:r w:rsidR="001851DA">
              <w:t>résistance aux maladies</w:t>
            </w:r>
          </w:p>
        </w:tc>
      </w:tr>
    </w:tbl>
    <w:p w14:paraId="4CC56D2F" w14:textId="2B0E3122" w:rsidR="00C427CE" w:rsidRDefault="00C427CE" w:rsidP="00172F0E">
      <w:pPr>
        <w:jc w:val="center"/>
      </w:pPr>
    </w:p>
    <w:sectPr w:rsidR="00C427CE" w:rsidSect="00F676CD">
      <w:pgSz w:w="11906" w:h="16838"/>
      <w:pgMar w:top="1418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6F477" w14:textId="77777777" w:rsidR="00710414" w:rsidRDefault="00710414" w:rsidP="00E952CF">
      <w:pPr>
        <w:spacing w:after="0"/>
      </w:pPr>
      <w:r>
        <w:separator/>
      </w:r>
    </w:p>
  </w:endnote>
  <w:endnote w:type="continuationSeparator" w:id="0">
    <w:p w14:paraId="6097572E" w14:textId="77777777" w:rsidR="00710414" w:rsidRDefault="00710414" w:rsidP="00E952C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falt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3F3B" w14:textId="77777777" w:rsidR="00710414" w:rsidRDefault="00710414">
    <w:pPr>
      <w:pStyle w:val="Pieddepage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A2F61">
      <w:rPr>
        <w:b/>
        <w:bCs/>
        <w:noProof/>
      </w:rPr>
      <w:t>5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A2F61">
      <w:rPr>
        <w:b/>
        <w:bCs/>
        <w:noProof/>
      </w:rPr>
      <w:t>7</w:t>
    </w:r>
    <w:r>
      <w:rPr>
        <w:b/>
        <w:bCs/>
      </w:rPr>
      <w:fldChar w:fldCharType="end"/>
    </w:r>
  </w:p>
  <w:p w14:paraId="015567EB" w14:textId="77777777" w:rsidR="00710414" w:rsidRDefault="0071041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23D70" w14:textId="77777777" w:rsidR="00710414" w:rsidRDefault="00710414" w:rsidP="00E952CF">
      <w:pPr>
        <w:spacing w:after="0"/>
      </w:pPr>
      <w:r>
        <w:separator/>
      </w:r>
    </w:p>
  </w:footnote>
  <w:footnote w:type="continuationSeparator" w:id="0">
    <w:p w14:paraId="0B56EFEE" w14:textId="77777777" w:rsidR="00710414" w:rsidRDefault="00710414" w:rsidP="00E952CF">
      <w:pPr>
        <w:spacing w:after="0"/>
      </w:pPr>
      <w:r>
        <w:continuationSeparator/>
      </w:r>
    </w:p>
  </w:footnote>
  <w:footnote w:id="1">
    <w:p w14:paraId="6E9E68A2" w14:textId="23F08A36" w:rsidR="00710414" w:rsidRPr="00F676CD" w:rsidRDefault="00710414" w:rsidP="003D34DD">
      <w:pPr>
        <w:pStyle w:val="Notedebasdepage"/>
        <w:rPr>
          <w:rFonts w:ascii="Times New Roman" w:hAnsi="Times New Roman"/>
          <w:sz w:val="16"/>
          <w:szCs w:val="16"/>
        </w:rPr>
      </w:pPr>
      <w:r w:rsidRPr="00EA5458">
        <w:rPr>
          <w:rStyle w:val="Marquenotebasdepage"/>
          <w:rFonts w:ascii="Times New Roman" w:hAnsi="Times New Roman"/>
        </w:rPr>
        <w:footnoteRef/>
      </w:r>
      <w:r w:rsidRPr="00EA5458">
        <w:rPr>
          <w:rFonts w:ascii="Times New Roman" w:hAnsi="Times New Roman"/>
        </w:rPr>
        <w:t xml:space="preserve"> </w:t>
      </w:r>
      <w:proofErr w:type="gramStart"/>
      <w:r w:rsidRPr="00EA5458">
        <w:rPr>
          <w:rFonts w:ascii="Times New Roman" w:hAnsi="Times New Roman"/>
          <w:sz w:val="16"/>
          <w:szCs w:val="16"/>
        </w:rPr>
        <w:t>dont</w:t>
      </w:r>
      <w:proofErr w:type="gramEnd"/>
      <w:r w:rsidRPr="00EA5458">
        <w:rPr>
          <w:rFonts w:ascii="Times New Roman" w:hAnsi="Times New Roman"/>
          <w:sz w:val="16"/>
          <w:szCs w:val="16"/>
        </w:rPr>
        <w:t xml:space="preserve"> le CIRM-BP Centre International de Ressources Microbiennes - Bactéries Pathogènes </w:t>
      </w:r>
      <w:hyperlink r:id="rId1" w:history="1">
        <w:r w:rsidRPr="00EB09E5">
          <w:rPr>
            <w:rStyle w:val="Lienhypertexte"/>
            <w:rFonts w:ascii="Times New Roman" w:hAnsi="Times New Roman"/>
            <w:sz w:val="16"/>
            <w:szCs w:val="16"/>
          </w:rPr>
          <w:t>www6.inra.fr/cirm/Bacteries-Pathogenes</w:t>
        </w:r>
      </w:hyperlink>
    </w:p>
  </w:footnote>
  <w:footnote w:id="2">
    <w:p w14:paraId="4E20FCB2" w14:textId="77777777" w:rsidR="00710414" w:rsidRDefault="00710414" w:rsidP="003D34D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B3E77" w14:textId="1735669F" w:rsidR="00710414" w:rsidRDefault="00710414" w:rsidP="00215E38">
    <w:r>
      <w:t>AO conjoint F2E-Pasteur MS 201</w:t>
    </w:r>
    <w:r w:rsidR="008C1705">
      <w:t>8</w:t>
    </w:r>
  </w:p>
  <w:p w14:paraId="5D8725C0" w14:textId="30EF1FCC" w:rsidR="00710414" w:rsidRDefault="00710414" w:rsidP="00D12C5F">
    <w:pPr>
      <w:jc w:val="right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2738B8A" wp14:editId="7F22C046">
          <wp:simplePos x="0" y="0"/>
          <wp:positionH relativeFrom="column">
            <wp:posOffset>-1270</wp:posOffset>
          </wp:positionH>
          <wp:positionV relativeFrom="paragraph">
            <wp:posOffset>-3810</wp:posOffset>
          </wp:positionV>
          <wp:extent cx="2093816" cy="648000"/>
          <wp:effectExtent l="0" t="0" r="1905" b="0"/>
          <wp:wrapTight wrapText="bothSides">
            <wp:wrapPolygon edited="0">
              <wp:start x="0" y="0"/>
              <wp:lineTo x="0" y="20965"/>
              <wp:lineTo x="21423" y="20965"/>
              <wp:lineTo x="21423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France-Futur-Elev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81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0939B796" wp14:editId="0644AD64">
          <wp:extent cx="1674000" cy="684000"/>
          <wp:effectExtent l="0" t="0" r="2540" b="190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NOT_Pasteur-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0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028B8" w14:textId="3FBF821B" w:rsidR="00710414" w:rsidRDefault="00710414" w:rsidP="00FD6EB9">
    <w:pPr>
      <w:ind w:left="142" w:hanging="142"/>
    </w:pPr>
    <w:r>
      <w:tab/>
    </w:r>
    <w:r>
      <w:tab/>
    </w:r>
    <w:r>
      <w:tab/>
    </w:r>
    <w:r>
      <w:tab/>
    </w:r>
    <w:r>
      <w:tab/>
      <w:t xml:space="preserve">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68" w:hanging="360"/>
      </w:pPr>
    </w:lvl>
    <w:lvl w:ilvl="1" w:tplc="00000002">
      <w:start w:val="1"/>
      <w:numFmt w:val="bullet"/>
      <w:lvlText w:val="•"/>
      <w:lvlJc w:val="left"/>
      <w:pPr>
        <w:ind w:left="1788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209CD"/>
    <w:multiLevelType w:val="hybridMultilevel"/>
    <w:tmpl w:val="5D46B22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FDE6C9E"/>
    <w:multiLevelType w:val="hybridMultilevel"/>
    <w:tmpl w:val="327ADC48"/>
    <w:lvl w:ilvl="0" w:tplc="80FA5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4F6228" w:themeColor="accent3" w:themeShade="8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451C"/>
    <w:multiLevelType w:val="hybridMultilevel"/>
    <w:tmpl w:val="3872C99C"/>
    <w:lvl w:ilvl="0" w:tplc="729401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756C5"/>
    <w:multiLevelType w:val="hybridMultilevel"/>
    <w:tmpl w:val="11C28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372CF"/>
    <w:multiLevelType w:val="hybridMultilevel"/>
    <w:tmpl w:val="A1E2ED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01AB2"/>
    <w:multiLevelType w:val="hybridMultilevel"/>
    <w:tmpl w:val="A52C1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A1"/>
    <w:rsid w:val="00000842"/>
    <w:rsid w:val="00001400"/>
    <w:rsid w:val="000113A7"/>
    <w:rsid w:val="0002015C"/>
    <w:rsid w:val="0004138B"/>
    <w:rsid w:val="00044D1A"/>
    <w:rsid w:val="00046E36"/>
    <w:rsid w:val="00085285"/>
    <w:rsid w:val="00085ED7"/>
    <w:rsid w:val="000872AC"/>
    <w:rsid w:val="000A2F61"/>
    <w:rsid w:val="000A76AF"/>
    <w:rsid w:val="000B5254"/>
    <w:rsid w:val="000D1F7B"/>
    <w:rsid w:val="000D2953"/>
    <w:rsid w:val="001024C0"/>
    <w:rsid w:val="001027A6"/>
    <w:rsid w:val="00112408"/>
    <w:rsid w:val="00112FDE"/>
    <w:rsid w:val="00113469"/>
    <w:rsid w:val="0011566B"/>
    <w:rsid w:val="00116E7C"/>
    <w:rsid w:val="001171C5"/>
    <w:rsid w:val="001418B7"/>
    <w:rsid w:val="001550F2"/>
    <w:rsid w:val="00157B2F"/>
    <w:rsid w:val="0016154C"/>
    <w:rsid w:val="00164894"/>
    <w:rsid w:val="0016537A"/>
    <w:rsid w:val="00172F0E"/>
    <w:rsid w:val="0017725C"/>
    <w:rsid w:val="0018062E"/>
    <w:rsid w:val="001844B6"/>
    <w:rsid w:val="001851DA"/>
    <w:rsid w:val="001877CF"/>
    <w:rsid w:val="00191147"/>
    <w:rsid w:val="001916AA"/>
    <w:rsid w:val="001929C6"/>
    <w:rsid w:val="001A2A34"/>
    <w:rsid w:val="001A47C4"/>
    <w:rsid w:val="001A7360"/>
    <w:rsid w:val="001B46CF"/>
    <w:rsid w:val="001B57B0"/>
    <w:rsid w:val="001C0ABA"/>
    <w:rsid w:val="001C638F"/>
    <w:rsid w:val="001E17F2"/>
    <w:rsid w:val="001F2D12"/>
    <w:rsid w:val="00201F96"/>
    <w:rsid w:val="00202E38"/>
    <w:rsid w:val="002032A4"/>
    <w:rsid w:val="00205F23"/>
    <w:rsid w:val="00207066"/>
    <w:rsid w:val="00213746"/>
    <w:rsid w:val="00215E38"/>
    <w:rsid w:val="002216E4"/>
    <w:rsid w:val="00227CE7"/>
    <w:rsid w:val="00252316"/>
    <w:rsid w:val="002726FD"/>
    <w:rsid w:val="00284746"/>
    <w:rsid w:val="00297917"/>
    <w:rsid w:val="002A39E5"/>
    <w:rsid w:val="002B09B1"/>
    <w:rsid w:val="002B33EC"/>
    <w:rsid w:val="002D34F4"/>
    <w:rsid w:val="002D740B"/>
    <w:rsid w:val="002E71B3"/>
    <w:rsid w:val="002F1AAF"/>
    <w:rsid w:val="002F202F"/>
    <w:rsid w:val="003029EA"/>
    <w:rsid w:val="00306B89"/>
    <w:rsid w:val="003309AD"/>
    <w:rsid w:val="00333781"/>
    <w:rsid w:val="0033790A"/>
    <w:rsid w:val="00347B51"/>
    <w:rsid w:val="00357760"/>
    <w:rsid w:val="00367240"/>
    <w:rsid w:val="00367B61"/>
    <w:rsid w:val="00373961"/>
    <w:rsid w:val="00373962"/>
    <w:rsid w:val="0037424A"/>
    <w:rsid w:val="00376D55"/>
    <w:rsid w:val="00382E6B"/>
    <w:rsid w:val="0038597F"/>
    <w:rsid w:val="0038659F"/>
    <w:rsid w:val="00386CEE"/>
    <w:rsid w:val="00386D40"/>
    <w:rsid w:val="00386EA8"/>
    <w:rsid w:val="0039052A"/>
    <w:rsid w:val="00390DE1"/>
    <w:rsid w:val="00392AD7"/>
    <w:rsid w:val="0039334A"/>
    <w:rsid w:val="00394955"/>
    <w:rsid w:val="003B02A1"/>
    <w:rsid w:val="003B4B74"/>
    <w:rsid w:val="003B5433"/>
    <w:rsid w:val="003B5F5C"/>
    <w:rsid w:val="003C2C20"/>
    <w:rsid w:val="003C574B"/>
    <w:rsid w:val="003D34DD"/>
    <w:rsid w:val="003E2E88"/>
    <w:rsid w:val="003E5A9F"/>
    <w:rsid w:val="003E6468"/>
    <w:rsid w:val="003E73A9"/>
    <w:rsid w:val="004018A3"/>
    <w:rsid w:val="004029D4"/>
    <w:rsid w:val="00425E67"/>
    <w:rsid w:val="00436464"/>
    <w:rsid w:val="004413DD"/>
    <w:rsid w:val="00452BFD"/>
    <w:rsid w:val="00457700"/>
    <w:rsid w:val="00460EFD"/>
    <w:rsid w:val="00465357"/>
    <w:rsid w:val="00465889"/>
    <w:rsid w:val="004C22C3"/>
    <w:rsid w:val="004D07CB"/>
    <w:rsid w:val="004D7E00"/>
    <w:rsid w:val="004E2474"/>
    <w:rsid w:val="004E5E7B"/>
    <w:rsid w:val="004E7904"/>
    <w:rsid w:val="004E7DD1"/>
    <w:rsid w:val="004F5D7F"/>
    <w:rsid w:val="00502856"/>
    <w:rsid w:val="0051214D"/>
    <w:rsid w:val="00516E4E"/>
    <w:rsid w:val="0052189D"/>
    <w:rsid w:val="00523374"/>
    <w:rsid w:val="005323A4"/>
    <w:rsid w:val="0055742A"/>
    <w:rsid w:val="0056017F"/>
    <w:rsid w:val="00562319"/>
    <w:rsid w:val="0056496C"/>
    <w:rsid w:val="0056537F"/>
    <w:rsid w:val="00581F6E"/>
    <w:rsid w:val="005870EB"/>
    <w:rsid w:val="00595859"/>
    <w:rsid w:val="005A1543"/>
    <w:rsid w:val="005A2111"/>
    <w:rsid w:val="005A5008"/>
    <w:rsid w:val="005B2E33"/>
    <w:rsid w:val="005B6B4B"/>
    <w:rsid w:val="005D0F95"/>
    <w:rsid w:val="005F160A"/>
    <w:rsid w:val="005F7BF9"/>
    <w:rsid w:val="00625606"/>
    <w:rsid w:val="00627942"/>
    <w:rsid w:val="00632F39"/>
    <w:rsid w:val="0063353F"/>
    <w:rsid w:val="00634BA1"/>
    <w:rsid w:val="006367BD"/>
    <w:rsid w:val="00637694"/>
    <w:rsid w:val="0064463A"/>
    <w:rsid w:val="00644D26"/>
    <w:rsid w:val="00667101"/>
    <w:rsid w:val="00681052"/>
    <w:rsid w:val="006814D3"/>
    <w:rsid w:val="006A0EAA"/>
    <w:rsid w:val="006C2D6A"/>
    <w:rsid w:val="006C6BFD"/>
    <w:rsid w:val="006D44B6"/>
    <w:rsid w:val="006E7445"/>
    <w:rsid w:val="006F04A1"/>
    <w:rsid w:val="006F53D3"/>
    <w:rsid w:val="00704F8B"/>
    <w:rsid w:val="0070547E"/>
    <w:rsid w:val="00710175"/>
    <w:rsid w:val="00710414"/>
    <w:rsid w:val="00714D5C"/>
    <w:rsid w:val="00715088"/>
    <w:rsid w:val="00716399"/>
    <w:rsid w:val="00722FA3"/>
    <w:rsid w:val="00732C90"/>
    <w:rsid w:val="007377CD"/>
    <w:rsid w:val="007409FB"/>
    <w:rsid w:val="00742AD2"/>
    <w:rsid w:val="00762760"/>
    <w:rsid w:val="00766784"/>
    <w:rsid w:val="0077265B"/>
    <w:rsid w:val="00772C85"/>
    <w:rsid w:val="007771F1"/>
    <w:rsid w:val="007907FB"/>
    <w:rsid w:val="00797A07"/>
    <w:rsid w:val="007A0376"/>
    <w:rsid w:val="007A04C6"/>
    <w:rsid w:val="007B3F5C"/>
    <w:rsid w:val="007B7075"/>
    <w:rsid w:val="007C3BC5"/>
    <w:rsid w:val="007C3DC4"/>
    <w:rsid w:val="007E5B74"/>
    <w:rsid w:val="007E5DBC"/>
    <w:rsid w:val="007F27BB"/>
    <w:rsid w:val="007F720A"/>
    <w:rsid w:val="00801E1C"/>
    <w:rsid w:val="00810934"/>
    <w:rsid w:val="00811686"/>
    <w:rsid w:val="00833252"/>
    <w:rsid w:val="008428DD"/>
    <w:rsid w:val="00864CF0"/>
    <w:rsid w:val="00874F0C"/>
    <w:rsid w:val="008920AE"/>
    <w:rsid w:val="008A541E"/>
    <w:rsid w:val="008A58E6"/>
    <w:rsid w:val="008B6FA3"/>
    <w:rsid w:val="008C1705"/>
    <w:rsid w:val="008C2B7A"/>
    <w:rsid w:val="008E0A0E"/>
    <w:rsid w:val="008E2D17"/>
    <w:rsid w:val="008E79C2"/>
    <w:rsid w:val="00900403"/>
    <w:rsid w:val="009007B7"/>
    <w:rsid w:val="009125C6"/>
    <w:rsid w:val="009167C2"/>
    <w:rsid w:val="00942E3A"/>
    <w:rsid w:val="00951BA1"/>
    <w:rsid w:val="00952A92"/>
    <w:rsid w:val="00967F91"/>
    <w:rsid w:val="00975ED9"/>
    <w:rsid w:val="00980B25"/>
    <w:rsid w:val="0098396C"/>
    <w:rsid w:val="00990598"/>
    <w:rsid w:val="0099196B"/>
    <w:rsid w:val="009946CA"/>
    <w:rsid w:val="0099691B"/>
    <w:rsid w:val="00997616"/>
    <w:rsid w:val="009B652F"/>
    <w:rsid w:val="009B70CC"/>
    <w:rsid w:val="009C5267"/>
    <w:rsid w:val="009C6978"/>
    <w:rsid w:val="009D0EAF"/>
    <w:rsid w:val="009D4C84"/>
    <w:rsid w:val="009E179A"/>
    <w:rsid w:val="009E226E"/>
    <w:rsid w:val="009F238E"/>
    <w:rsid w:val="009F734A"/>
    <w:rsid w:val="00A04E87"/>
    <w:rsid w:val="00A11410"/>
    <w:rsid w:val="00A13BE5"/>
    <w:rsid w:val="00A14110"/>
    <w:rsid w:val="00A22AA1"/>
    <w:rsid w:val="00A37B7F"/>
    <w:rsid w:val="00A45EEE"/>
    <w:rsid w:val="00A70A34"/>
    <w:rsid w:val="00A77309"/>
    <w:rsid w:val="00A81273"/>
    <w:rsid w:val="00A83B58"/>
    <w:rsid w:val="00A84D2F"/>
    <w:rsid w:val="00A85D6B"/>
    <w:rsid w:val="00A9425D"/>
    <w:rsid w:val="00AA5AFC"/>
    <w:rsid w:val="00AB45B6"/>
    <w:rsid w:val="00AB523B"/>
    <w:rsid w:val="00AC1778"/>
    <w:rsid w:val="00AC6780"/>
    <w:rsid w:val="00AC709C"/>
    <w:rsid w:val="00AD44FD"/>
    <w:rsid w:val="00AF355C"/>
    <w:rsid w:val="00AF3CDE"/>
    <w:rsid w:val="00AF66D5"/>
    <w:rsid w:val="00AF70C1"/>
    <w:rsid w:val="00B1057B"/>
    <w:rsid w:val="00B21EAF"/>
    <w:rsid w:val="00B23477"/>
    <w:rsid w:val="00B314DF"/>
    <w:rsid w:val="00B36D31"/>
    <w:rsid w:val="00B4494A"/>
    <w:rsid w:val="00B51065"/>
    <w:rsid w:val="00B63D59"/>
    <w:rsid w:val="00B66B8D"/>
    <w:rsid w:val="00B72A65"/>
    <w:rsid w:val="00B87060"/>
    <w:rsid w:val="00B935C8"/>
    <w:rsid w:val="00B95A80"/>
    <w:rsid w:val="00BC1ABA"/>
    <w:rsid w:val="00BC586D"/>
    <w:rsid w:val="00BC6908"/>
    <w:rsid w:val="00BD6937"/>
    <w:rsid w:val="00BE1191"/>
    <w:rsid w:val="00C027D4"/>
    <w:rsid w:val="00C05231"/>
    <w:rsid w:val="00C26CD4"/>
    <w:rsid w:val="00C427CE"/>
    <w:rsid w:val="00C468EE"/>
    <w:rsid w:val="00C5235A"/>
    <w:rsid w:val="00C555B1"/>
    <w:rsid w:val="00C61B93"/>
    <w:rsid w:val="00C6494F"/>
    <w:rsid w:val="00C72CC9"/>
    <w:rsid w:val="00C753A0"/>
    <w:rsid w:val="00C83B94"/>
    <w:rsid w:val="00C90571"/>
    <w:rsid w:val="00C90D85"/>
    <w:rsid w:val="00C94A38"/>
    <w:rsid w:val="00CB356E"/>
    <w:rsid w:val="00CC3D11"/>
    <w:rsid w:val="00CC4669"/>
    <w:rsid w:val="00CC47F2"/>
    <w:rsid w:val="00CC7EDA"/>
    <w:rsid w:val="00CD01A9"/>
    <w:rsid w:val="00CD44D7"/>
    <w:rsid w:val="00CD5A5F"/>
    <w:rsid w:val="00CD5EE3"/>
    <w:rsid w:val="00CD6961"/>
    <w:rsid w:val="00CE0D4B"/>
    <w:rsid w:val="00CE6F8D"/>
    <w:rsid w:val="00CF4162"/>
    <w:rsid w:val="00D07961"/>
    <w:rsid w:val="00D12C5F"/>
    <w:rsid w:val="00D1420D"/>
    <w:rsid w:val="00D36767"/>
    <w:rsid w:val="00D3689D"/>
    <w:rsid w:val="00D411E9"/>
    <w:rsid w:val="00D52411"/>
    <w:rsid w:val="00D53737"/>
    <w:rsid w:val="00D6415D"/>
    <w:rsid w:val="00D70BE1"/>
    <w:rsid w:val="00D84823"/>
    <w:rsid w:val="00DB1562"/>
    <w:rsid w:val="00DB749F"/>
    <w:rsid w:val="00DC22BD"/>
    <w:rsid w:val="00DD2842"/>
    <w:rsid w:val="00DD46DA"/>
    <w:rsid w:val="00DF03A8"/>
    <w:rsid w:val="00E02118"/>
    <w:rsid w:val="00E06111"/>
    <w:rsid w:val="00E06E9E"/>
    <w:rsid w:val="00E11361"/>
    <w:rsid w:val="00E14460"/>
    <w:rsid w:val="00E15ED7"/>
    <w:rsid w:val="00E17824"/>
    <w:rsid w:val="00E21810"/>
    <w:rsid w:val="00E224E4"/>
    <w:rsid w:val="00E3331C"/>
    <w:rsid w:val="00E561CD"/>
    <w:rsid w:val="00E7326B"/>
    <w:rsid w:val="00E812A1"/>
    <w:rsid w:val="00E90B68"/>
    <w:rsid w:val="00E91B34"/>
    <w:rsid w:val="00E920AC"/>
    <w:rsid w:val="00E952CF"/>
    <w:rsid w:val="00EA3BD1"/>
    <w:rsid w:val="00EA5458"/>
    <w:rsid w:val="00EB09E5"/>
    <w:rsid w:val="00EC2156"/>
    <w:rsid w:val="00ED0503"/>
    <w:rsid w:val="00ED5127"/>
    <w:rsid w:val="00F02341"/>
    <w:rsid w:val="00F039E5"/>
    <w:rsid w:val="00F06F41"/>
    <w:rsid w:val="00F147AE"/>
    <w:rsid w:val="00F219EF"/>
    <w:rsid w:val="00F42FB2"/>
    <w:rsid w:val="00F4363F"/>
    <w:rsid w:val="00F43955"/>
    <w:rsid w:val="00F477C1"/>
    <w:rsid w:val="00F510FF"/>
    <w:rsid w:val="00F51628"/>
    <w:rsid w:val="00F60825"/>
    <w:rsid w:val="00F6352F"/>
    <w:rsid w:val="00F63E42"/>
    <w:rsid w:val="00F64315"/>
    <w:rsid w:val="00F676CD"/>
    <w:rsid w:val="00F740F2"/>
    <w:rsid w:val="00F8180A"/>
    <w:rsid w:val="00F9544E"/>
    <w:rsid w:val="00FB5049"/>
    <w:rsid w:val="00FB6424"/>
    <w:rsid w:val="00FC164A"/>
    <w:rsid w:val="00FD43AD"/>
    <w:rsid w:val="00FD6EB9"/>
    <w:rsid w:val="00FE4C10"/>
    <w:rsid w:val="00FE6C64"/>
    <w:rsid w:val="00FE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A388F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323A4"/>
    <w:pPr>
      <w:keepNext/>
      <w:keepLines/>
      <w:spacing w:before="480" w:after="0"/>
      <w:outlineLvl w:val="0"/>
    </w:pPr>
    <w:rPr>
      <w:rFonts w:ascii="Cambria" w:eastAsia="MS Gothifalt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627942"/>
    <w:pPr>
      <w:keepNext/>
      <w:keepLines/>
      <w:spacing w:before="200" w:after="0"/>
      <w:outlineLvl w:val="1"/>
    </w:pPr>
    <w:rPr>
      <w:rFonts w:ascii="Cambria" w:eastAsia="MS Gothifalt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27942"/>
    <w:pPr>
      <w:keepNext/>
      <w:keepLines/>
      <w:spacing w:before="200" w:after="0"/>
      <w:outlineLvl w:val="2"/>
    </w:pPr>
    <w:rPr>
      <w:rFonts w:ascii="Cambria" w:eastAsia="MS Gothifalt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23A4"/>
    <w:rPr>
      <w:rFonts w:ascii="Cambria" w:eastAsia="MS Gothifalt" w:hAnsi="Cambria"/>
      <w:b/>
      <w:color w:val="365F91"/>
      <w:sz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627942"/>
    <w:rPr>
      <w:rFonts w:ascii="Cambria" w:eastAsia="MS Gothifalt" w:hAnsi="Cambria"/>
      <w:b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27942"/>
    <w:rPr>
      <w:rFonts w:ascii="Cambria" w:eastAsia="MS Gothifalt" w:hAnsi="Cambria"/>
      <w:b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rsid w:val="00E952C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952CF"/>
    <w:rPr>
      <w:sz w:val="20"/>
    </w:rPr>
  </w:style>
  <w:style w:type="character" w:styleId="Marquenotebasdepage">
    <w:name w:val="footnote reference"/>
    <w:basedOn w:val="Policepardfaut"/>
    <w:uiPriority w:val="99"/>
    <w:semiHidden/>
    <w:rsid w:val="00E952CF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E952C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20A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5323A4"/>
    <w:pPr>
      <w:pBdr>
        <w:bottom w:val="single" w:sz="8" w:space="4" w:color="4F81BD"/>
      </w:pBdr>
      <w:spacing w:after="300"/>
      <w:contextualSpacing/>
    </w:pPr>
    <w:rPr>
      <w:rFonts w:ascii="Cambria" w:eastAsia="MS Gothifalt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323A4"/>
    <w:rPr>
      <w:rFonts w:ascii="Cambria" w:eastAsia="MS Gothifalt" w:hAnsi="Cambria"/>
      <w:color w:val="17365D"/>
      <w:spacing w:val="5"/>
      <w:kern w:val="28"/>
      <w:sz w:val="52"/>
    </w:rPr>
  </w:style>
  <w:style w:type="paragraph" w:styleId="En-tte">
    <w:name w:val="header"/>
    <w:basedOn w:val="Normal"/>
    <w:link w:val="En-tteCar"/>
    <w:uiPriority w:val="99"/>
    <w:rsid w:val="00116E7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116E7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16E7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16E7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16E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6E7C"/>
    <w:rPr>
      <w:rFonts w:ascii="Tahoma" w:hAnsi="Tahoma"/>
      <w:sz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27942"/>
    <w:pPr>
      <w:numPr>
        <w:ilvl w:val="1"/>
      </w:numPr>
    </w:pPr>
    <w:rPr>
      <w:rFonts w:ascii="Cambria" w:eastAsia="MS Gothifalt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27942"/>
    <w:rPr>
      <w:rFonts w:ascii="Cambria" w:eastAsia="MS Gothifalt" w:hAnsi="Cambria"/>
      <w:i/>
      <w:color w:val="4F81BD"/>
      <w:spacing w:val="15"/>
      <w:sz w:val="24"/>
    </w:rPr>
  </w:style>
  <w:style w:type="character" w:styleId="Accentuation">
    <w:name w:val="Emphasis"/>
    <w:basedOn w:val="Policepardfaut"/>
    <w:uiPriority w:val="99"/>
    <w:qFormat/>
    <w:rsid w:val="003D34DD"/>
    <w:rPr>
      <w:rFonts w:cs="Times New Roman"/>
      <w:i/>
    </w:rPr>
  </w:style>
  <w:style w:type="character" w:customStyle="1" w:styleId="st">
    <w:name w:val="st"/>
    <w:uiPriority w:val="99"/>
    <w:rsid w:val="003D34DD"/>
  </w:style>
  <w:style w:type="character" w:styleId="Lienhypertextesuivi">
    <w:name w:val="FollowedHyperlink"/>
    <w:basedOn w:val="Policepardfaut"/>
    <w:uiPriority w:val="99"/>
    <w:semiHidden/>
    <w:rsid w:val="00D84823"/>
    <w:rPr>
      <w:rFonts w:cs="Times New Roman"/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F41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1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162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1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162"/>
    <w:rPr>
      <w:b/>
      <w:bCs/>
      <w:sz w:val="20"/>
      <w:szCs w:val="20"/>
      <w:lang w:eastAsia="en-US"/>
    </w:rPr>
  </w:style>
  <w:style w:type="table" w:styleId="Grille">
    <w:name w:val="Table Grid"/>
    <w:basedOn w:val="TableauNormal"/>
    <w:locked/>
    <w:rsid w:val="00D7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3E73A9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60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323A4"/>
    <w:pPr>
      <w:keepNext/>
      <w:keepLines/>
      <w:spacing w:before="480" w:after="0"/>
      <w:outlineLvl w:val="0"/>
    </w:pPr>
    <w:rPr>
      <w:rFonts w:ascii="Cambria" w:eastAsia="MS Gothifalt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627942"/>
    <w:pPr>
      <w:keepNext/>
      <w:keepLines/>
      <w:spacing w:before="200" w:after="0"/>
      <w:outlineLvl w:val="1"/>
    </w:pPr>
    <w:rPr>
      <w:rFonts w:ascii="Cambria" w:eastAsia="MS Gothifalt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627942"/>
    <w:pPr>
      <w:keepNext/>
      <w:keepLines/>
      <w:spacing w:before="200" w:after="0"/>
      <w:outlineLvl w:val="2"/>
    </w:pPr>
    <w:rPr>
      <w:rFonts w:ascii="Cambria" w:eastAsia="MS Gothifalt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5323A4"/>
    <w:rPr>
      <w:rFonts w:ascii="Cambria" w:eastAsia="MS Gothifalt" w:hAnsi="Cambria"/>
      <w:b/>
      <w:color w:val="365F91"/>
      <w:sz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627942"/>
    <w:rPr>
      <w:rFonts w:ascii="Cambria" w:eastAsia="MS Gothifalt" w:hAnsi="Cambria"/>
      <w:b/>
      <w:color w:val="4F81BD"/>
      <w:sz w:val="26"/>
    </w:rPr>
  </w:style>
  <w:style w:type="character" w:customStyle="1" w:styleId="Titre3Car">
    <w:name w:val="Titre 3 Car"/>
    <w:basedOn w:val="Policepardfaut"/>
    <w:link w:val="Titre3"/>
    <w:uiPriority w:val="99"/>
    <w:locked/>
    <w:rsid w:val="00627942"/>
    <w:rPr>
      <w:rFonts w:ascii="Cambria" w:eastAsia="MS Gothifalt" w:hAnsi="Cambria"/>
      <w:b/>
      <w:color w:val="4F81BD"/>
    </w:rPr>
  </w:style>
  <w:style w:type="paragraph" w:styleId="Notedebasdepage">
    <w:name w:val="footnote text"/>
    <w:basedOn w:val="Normal"/>
    <w:link w:val="NotedebasdepageCar"/>
    <w:uiPriority w:val="99"/>
    <w:semiHidden/>
    <w:rsid w:val="00E952CF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E952CF"/>
    <w:rPr>
      <w:sz w:val="20"/>
    </w:rPr>
  </w:style>
  <w:style w:type="character" w:styleId="Marquenotebasdepage">
    <w:name w:val="footnote reference"/>
    <w:basedOn w:val="Policepardfaut"/>
    <w:uiPriority w:val="99"/>
    <w:semiHidden/>
    <w:rsid w:val="00E952CF"/>
    <w:rPr>
      <w:rFonts w:cs="Times New Roman"/>
      <w:vertAlign w:val="superscript"/>
    </w:rPr>
  </w:style>
  <w:style w:type="character" w:styleId="Lienhypertexte">
    <w:name w:val="Hyperlink"/>
    <w:basedOn w:val="Policepardfaut"/>
    <w:uiPriority w:val="99"/>
    <w:rsid w:val="00E952CF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920AE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99"/>
    <w:qFormat/>
    <w:rsid w:val="005323A4"/>
    <w:pPr>
      <w:pBdr>
        <w:bottom w:val="single" w:sz="8" w:space="4" w:color="4F81BD"/>
      </w:pBdr>
      <w:spacing w:after="300"/>
      <w:contextualSpacing/>
    </w:pPr>
    <w:rPr>
      <w:rFonts w:ascii="Cambria" w:eastAsia="MS Gothifalt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99"/>
    <w:locked/>
    <w:rsid w:val="005323A4"/>
    <w:rPr>
      <w:rFonts w:ascii="Cambria" w:eastAsia="MS Gothifalt" w:hAnsi="Cambria"/>
      <w:color w:val="17365D"/>
      <w:spacing w:val="5"/>
      <w:kern w:val="28"/>
      <w:sz w:val="52"/>
    </w:rPr>
  </w:style>
  <w:style w:type="paragraph" w:styleId="En-tte">
    <w:name w:val="header"/>
    <w:basedOn w:val="Normal"/>
    <w:link w:val="En-tteCar"/>
    <w:uiPriority w:val="99"/>
    <w:rsid w:val="00116E7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locked/>
    <w:rsid w:val="00116E7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16E7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16E7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16E7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16E7C"/>
    <w:rPr>
      <w:rFonts w:ascii="Tahoma" w:hAnsi="Tahoma"/>
      <w:sz w:val="16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627942"/>
    <w:pPr>
      <w:numPr>
        <w:ilvl w:val="1"/>
      </w:numPr>
    </w:pPr>
    <w:rPr>
      <w:rFonts w:ascii="Cambria" w:eastAsia="MS Gothifalt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627942"/>
    <w:rPr>
      <w:rFonts w:ascii="Cambria" w:eastAsia="MS Gothifalt" w:hAnsi="Cambria"/>
      <w:i/>
      <w:color w:val="4F81BD"/>
      <w:spacing w:val="15"/>
      <w:sz w:val="24"/>
    </w:rPr>
  </w:style>
  <w:style w:type="character" w:styleId="Accentuation">
    <w:name w:val="Emphasis"/>
    <w:basedOn w:val="Policepardfaut"/>
    <w:uiPriority w:val="99"/>
    <w:qFormat/>
    <w:rsid w:val="003D34DD"/>
    <w:rPr>
      <w:rFonts w:cs="Times New Roman"/>
      <w:i/>
    </w:rPr>
  </w:style>
  <w:style w:type="character" w:customStyle="1" w:styleId="st">
    <w:name w:val="st"/>
    <w:uiPriority w:val="99"/>
    <w:rsid w:val="003D34DD"/>
  </w:style>
  <w:style w:type="character" w:styleId="Lienhypertextesuivi">
    <w:name w:val="FollowedHyperlink"/>
    <w:basedOn w:val="Policepardfaut"/>
    <w:uiPriority w:val="99"/>
    <w:semiHidden/>
    <w:rsid w:val="00D84823"/>
    <w:rPr>
      <w:rFonts w:cs="Times New Roman"/>
      <w:color w:val="800080"/>
      <w:u w:val="single"/>
    </w:rPr>
  </w:style>
  <w:style w:type="character" w:styleId="Marquedannotation">
    <w:name w:val="annotation reference"/>
    <w:basedOn w:val="Policepardfaut"/>
    <w:uiPriority w:val="99"/>
    <w:semiHidden/>
    <w:unhideWhenUsed/>
    <w:rsid w:val="00CF41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416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4162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41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4162"/>
    <w:rPr>
      <w:b/>
      <w:bCs/>
      <w:sz w:val="20"/>
      <w:szCs w:val="20"/>
      <w:lang w:eastAsia="en-US"/>
    </w:rPr>
  </w:style>
  <w:style w:type="table" w:styleId="Grille">
    <w:name w:val="Table Grid"/>
    <w:basedOn w:val="TableauNormal"/>
    <w:locked/>
    <w:rsid w:val="00D70B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3E73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hyperlink" Target="mailto:richard@itavi.asso.fr" TargetMode="External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hyperlink" Target="mailto:nathalie.vachiery@cirad.fr" TargetMode="External"/><Relationship Id="rId21" Type="http://schemas.openxmlformats.org/officeDocument/2006/relationships/hyperlink" Target="http://www6.angers-nantes.inra.fr/bioepar" TargetMode="External"/><Relationship Id="rId22" Type="http://schemas.openxmlformats.org/officeDocument/2006/relationships/hyperlink" Target="mailto:christine.fourichon@oniris-nantes.fr" TargetMode="External"/><Relationship Id="rId23" Type="http://schemas.openxmlformats.org/officeDocument/2006/relationships/hyperlink" Target="http://www6.val-de-loire.inra.fr/pfie" TargetMode="External"/><Relationship Id="rId24" Type="http://schemas.openxmlformats.org/officeDocument/2006/relationships/hyperlink" Target="mailto:stephane.abrioux@inra.fr" TargetMode="External"/><Relationship Id="rId25" Type="http://schemas.openxmlformats.org/officeDocument/2006/relationships/hyperlink" Target="http://www6.toulouse.inra.fr/toxalim" TargetMode="External"/><Relationship Id="rId26" Type="http://schemas.openxmlformats.org/officeDocument/2006/relationships/hyperlink" Target="mailto:vassilia.theodorou@inra.fr" TargetMode="External"/><Relationship Id="rId27" Type="http://schemas.openxmlformats.org/officeDocument/2006/relationships/hyperlink" Target="http://www.toulouse.inra.fr/" TargetMode="External"/><Relationship Id="rId28" Type="http://schemas.openxmlformats.org/officeDocument/2006/relationships/hyperlink" Target="mailto:a.bousquet-melou@envt.fr" TargetMode="External"/><Relationship Id="rId29" Type="http://schemas.openxmlformats.org/officeDocument/2006/relationships/hyperlink" Target="https://www6.rennes.inra.fr/pegase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mailto:florence.gondret@inra.fr" TargetMode="External"/><Relationship Id="rId31" Type="http://schemas.openxmlformats.org/officeDocument/2006/relationships/hyperlink" Target="http://www1.clermont.inra.fr/urh/" TargetMode="External"/><Relationship Id="rId32" Type="http://schemas.openxmlformats.org/officeDocument/2006/relationships/hyperlink" Target="mailto:isabelle.veissier@inra.fr" TargetMode="External"/><Relationship Id="rId9" Type="http://schemas.openxmlformats.org/officeDocument/2006/relationships/hyperlink" Target="mailto:carnot.microbesetsante@pasteur.fr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www.bordeaux-aquitaine.inra.fr/Le-centre-Les-recherches/Unites-de-recherche/NuMeA/(key)/0" TargetMode="External"/><Relationship Id="rId34" Type="http://schemas.openxmlformats.org/officeDocument/2006/relationships/hyperlink" Target="mailto:sandrine.skiba@inra.fr" TargetMode="External"/><Relationship Id="rId35" Type="http://schemas.openxmlformats.org/officeDocument/2006/relationships/hyperlink" Target="http://www6.val-de-loire.inra.fr/recherches_avicoles/" TargetMode="External"/><Relationship Id="rId36" Type="http://schemas.openxmlformats.org/officeDocument/2006/relationships/hyperlink" Target="mailto:cecile.berri@inra.fr" TargetMode="External"/><Relationship Id="rId10" Type="http://schemas.openxmlformats.org/officeDocument/2006/relationships/hyperlink" Target="mailto:contact@francefuturelevage.com" TargetMode="External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yperlink" Target="http://www6.jouy.inra.fr/vim" TargetMode="External"/><Relationship Id="rId14" Type="http://schemas.openxmlformats.org/officeDocument/2006/relationships/hyperlink" Target="mailto:sabine.riffault@inra.fr" TargetMode="External"/><Relationship Id="rId15" Type="http://schemas.openxmlformats.org/officeDocument/2006/relationships/hyperlink" Target="http://www6.val-de-loire.inra.fr/infectiologie-santepublique" TargetMode="External"/><Relationship Id="rId16" Type="http://schemas.openxmlformats.org/officeDocument/2006/relationships/hyperlink" Target="mailto:nathalie.winter@inra.fr" TargetMode="External"/><Relationship Id="rId17" Type="http://schemas.openxmlformats.org/officeDocument/2006/relationships/hyperlink" Target="http://www.envt.fr/menu-og-32/unit%C3%A9-mixte-de-recherche-inra-envt-1225-interactions-h%C3%B4tes-agents-pathog%C3%A8nes" TargetMode="External"/><Relationship Id="rId18" Type="http://schemas.openxmlformats.org/officeDocument/2006/relationships/hyperlink" Target="mailto:c.citti@envt.fr" TargetMode="External"/><Relationship Id="rId19" Type="http://schemas.openxmlformats.org/officeDocument/2006/relationships/hyperlink" Target="http://umr-cmaee.cirad.fr/" TargetMode="External"/><Relationship Id="rId37" Type="http://schemas.openxmlformats.org/officeDocument/2006/relationships/hyperlink" Target="http://www6.jouy.inra.fr/gabi" TargetMode="External"/><Relationship Id="rId38" Type="http://schemas.openxmlformats.org/officeDocument/2006/relationships/hyperlink" Target="mailto:claire.rogel-gaillard@inra.fr" TargetMode="External"/><Relationship Id="rId39" Type="http://schemas.openxmlformats.org/officeDocument/2006/relationships/hyperlink" Target="http://www.toulouse.inra.fr/Le-centre-Les-recherches/unites-de-recherche/GenPhySE/%28key%29/5" TargetMode="External"/><Relationship Id="rId40" Type="http://schemas.openxmlformats.org/officeDocument/2006/relationships/hyperlink" Target="mailto:xavier.fernandez@inra.fr" TargetMode="External"/><Relationship Id="rId41" Type="http://schemas.openxmlformats.org/officeDocument/2006/relationships/hyperlink" Target="http://idele.fr/" TargetMode="External"/><Relationship Id="rId42" Type="http://schemas.openxmlformats.org/officeDocument/2006/relationships/hyperlink" Target="mailto:laurent.journaux@idele.fr" TargetMode="External"/><Relationship Id="rId43" Type="http://schemas.openxmlformats.org/officeDocument/2006/relationships/hyperlink" Target="http://ifip.asso.fr/fr" TargetMode="External"/><Relationship Id="rId44" Type="http://schemas.openxmlformats.org/officeDocument/2006/relationships/hyperlink" Target="mailto:bernard.fostier@ifip.asso.fr" TargetMode="External"/><Relationship Id="rId45" Type="http://schemas.openxmlformats.org/officeDocument/2006/relationships/hyperlink" Target="http://www.itavi.asso.f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6.inra.fr/cirm/Bacteries-Pathoge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27EA6-F801-8B47-B85D-6768A812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11049</Characters>
  <Application>Microsoft Macintosh Word</Application>
  <DocSecurity>4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13031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</dc:creator>
  <cp:lastModifiedBy>Magdalena Salik</cp:lastModifiedBy>
  <cp:revision>2</cp:revision>
  <cp:lastPrinted>2017-07-21T13:19:00Z</cp:lastPrinted>
  <dcterms:created xsi:type="dcterms:W3CDTF">2018-07-16T12:50:00Z</dcterms:created>
  <dcterms:modified xsi:type="dcterms:W3CDTF">2018-07-16T12:50:00Z</dcterms:modified>
</cp:coreProperties>
</file>